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40EB" w:rsidRDefault="00DD40EB">
      <w:pPr>
        <w:pStyle w:val="a6"/>
        <w:ind w:firstLine="0"/>
        <w:jc w:val="center"/>
        <w:rPr>
          <w:rFonts w:ascii="仿宋" w:eastAsia="仿宋" w:hAnsi="仿宋"/>
          <w:b/>
          <w:bCs/>
          <w:sz w:val="72"/>
          <w:szCs w:val="72"/>
        </w:rPr>
      </w:pPr>
    </w:p>
    <w:p w:rsidR="00DD40EB" w:rsidRDefault="00DD40EB">
      <w:pPr>
        <w:pStyle w:val="a6"/>
        <w:ind w:firstLine="0"/>
        <w:jc w:val="center"/>
        <w:rPr>
          <w:rFonts w:ascii="仿宋" w:eastAsia="仿宋" w:hAnsi="仿宋"/>
          <w:b/>
          <w:bCs/>
          <w:sz w:val="72"/>
          <w:szCs w:val="72"/>
        </w:rPr>
      </w:pPr>
    </w:p>
    <w:p w:rsidR="00DD40EB" w:rsidRDefault="00E84AA9">
      <w:pPr>
        <w:pStyle w:val="a6"/>
        <w:ind w:firstLine="0"/>
        <w:jc w:val="center"/>
        <w:rPr>
          <w:rFonts w:ascii="黑体" w:eastAsia="黑体" w:hAnsi="黑体" w:cs="方正大标宋_GBK"/>
          <w:sz w:val="52"/>
          <w:szCs w:val="52"/>
        </w:rPr>
      </w:pPr>
      <w:r>
        <w:rPr>
          <w:rFonts w:ascii="仿宋" w:eastAsia="仿宋" w:hAnsi="仿宋" w:hint="eastAsia"/>
          <w:b/>
          <w:bCs/>
          <w:sz w:val="72"/>
          <w:szCs w:val="72"/>
        </w:rPr>
        <w:t>四川广运集团南江有限公司</w:t>
      </w:r>
    </w:p>
    <w:p w:rsidR="00DD40EB" w:rsidRDefault="00DD40EB">
      <w:pPr>
        <w:pStyle w:val="a6"/>
        <w:ind w:firstLine="0"/>
        <w:jc w:val="center"/>
        <w:rPr>
          <w:rFonts w:ascii="黑体" w:eastAsia="黑体" w:hAnsi="黑体" w:cs="方正大标宋_GBK"/>
          <w:sz w:val="52"/>
          <w:szCs w:val="52"/>
        </w:rPr>
      </w:pPr>
    </w:p>
    <w:p w:rsidR="00DD40EB" w:rsidRPr="00E226F7" w:rsidRDefault="00E226F7">
      <w:pPr>
        <w:pStyle w:val="a6"/>
        <w:ind w:firstLine="0"/>
        <w:jc w:val="center"/>
        <w:rPr>
          <w:rFonts w:ascii="黑体" w:eastAsia="黑体" w:hAnsi="黑体"/>
          <w:sz w:val="44"/>
          <w:szCs w:val="44"/>
        </w:rPr>
      </w:pPr>
      <w:r w:rsidRPr="00E226F7">
        <w:rPr>
          <w:rFonts w:ascii="黑体" w:eastAsia="黑体" w:hAnsi="黑体" w:hint="eastAsia"/>
          <w:sz w:val="44"/>
          <w:szCs w:val="44"/>
        </w:rPr>
        <w:t>2020-2022年度公交客运经营财务成本审计报告</w:t>
      </w:r>
    </w:p>
    <w:p w:rsidR="00E226F7" w:rsidRDefault="00E226F7">
      <w:pPr>
        <w:pStyle w:val="a6"/>
        <w:ind w:firstLine="0"/>
        <w:jc w:val="center"/>
        <w:rPr>
          <w:rFonts w:ascii="仿宋_GB2312" w:eastAsia="仿宋_GB2312" w:hint="eastAsia"/>
          <w:sz w:val="32"/>
          <w:szCs w:val="32"/>
        </w:rPr>
      </w:pPr>
    </w:p>
    <w:p w:rsidR="00DD40EB" w:rsidRDefault="00E84AA9">
      <w:pPr>
        <w:pStyle w:val="a6"/>
        <w:ind w:firstLine="0"/>
        <w:jc w:val="center"/>
        <w:rPr>
          <w:rFonts w:ascii="仿宋_GB2312" w:eastAsia="仿宋_GB2312"/>
          <w:sz w:val="32"/>
          <w:szCs w:val="32"/>
        </w:rPr>
      </w:pPr>
      <w:r>
        <w:rPr>
          <w:rFonts w:ascii="仿宋_GB2312" w:eastAsia="仿宋_GB2312" w:hint="eastAsia"/>
          <w:sz w:val="32"/>
          <w:szCs w:val="32"/>
        </w:rPr>
        <w:t>川广源审[2023]151号</w:t>
      </w:r>
    </w:p>
    <w:p w:rsidR="00DD40EB" w:rsidRDefault="00DD40EB">
      <w:pPr>
        <w:pStyle w:val="a6"/>
        <w:ind w:firstLine="0"/>
        <w:jc w:val="center"/>
        <w:rPr>
          <w:rFonts w:ascii="仿宋_GB2312" w:eastAsia="仿宋_GB2312"/>
          <w:sz w:val="32"/>
          <w:szCs w:val="32"/>
        </w:rPr>
      </w:pPr>
    </w:p>
    <w:p w:rsidR="00DD40EB" w:rsidRDefault="00DD40EB">
      <w:pPr>
        <w:pStyle w:val="a6"/>
        <w:ind w:firstLine="0"/>
        <w:jc w:val="center"/>
        <w:rPr>
          <w:rFonts w:ascii="仿宋_GB2312" w:eastAsia="仿宋_GB2312"/>
          <w:sz w:val="32"/>
          <w:szCs w:val="32"/>
        </w:rPr>
      </w:pPr>
    </w:p>
    <w:p w:rsidR="00DD40EB" w:rsidRDefault="00DD40EB">
      <w:pPr>
        <w:pStyle w:val="a6"/>
        <w:ind w:firstLine="0"/>
        <w:jc w:val="center"/>
        <w:rPr>
          <w:rFonts w:ascii="仿宋_GB2312" w:eastAsia="仿宋_GB2312"/>
          <w:sz w:val="32"/>
          <w:szCs w:val="32"/>
        </w:rPr>
      </w:pPr>
    </w:p>
    <w:p w:rsidR="00DD40EB" w:rsidRDefault="00DD40EB">
      <w:pPr>
        <w:pStyle w:val="a6"/>
        <w:ind w:firstLine="0"/>
        <w:jc w:val="center"/>
        <w:rPr>
          <w:rFonts w:ascii="仿宋_GB2312" w:eastAsia="仿宋_GB2312"/>
          <w:sz w:val="32"/>
          <w:szCs w:val="32"/>
        </w:rPr>
      </w:pPr>
    </w:p>
    <w:p w:rsidR="00DD40EB" w:rsidRDefault="00E84AA9">
      <w:pPr>
        <w:pStyle w:val="a6"/>
        <w:ind w:firstLineChars="350" w:firstLine="1120"/>
        <w:jc w:val="left"/>
        <w:rPr>
          <w:rFonts w:ascii="仿宋_GB2312" w:eastAsia="仿宋_GB2312"/>
          <w:sz w:val="32"/>
          <w:szCs w:val="32"/>
        </w:rPr>
      </w:pPr>
      <w:r>
        <w:rPr>
          <w:rFonts w:ascii="仿宋_GB2312" w:eastAsia="仿宋_GB2312" w:hint="eastAsia"/>
          <w:sz w:val="32"/>
          <w:szCs w:val="32"/>
        </w:rPr>
        <w:t>审计单位：四川广源会计师事务所有限责任公司</w:t>
      </w:r>
    </w:p>
    <w:p w:rsidR="00DD40EB" w:rsidRDefault="00E84AA9">
      <w:pPr>
        <w:pStyle w:val="a6"/>
        <w:ind w:firstLineChars="350" w:firstLine="1120"/>
        <w:jc w:val="left"/>
        <w:rPr>
          <w:rFonts w:ascii="仿宋_GB2312" w:eastAsia="仿宋_GB2312"/>
          <w:sz w:val="32"/>
          <w:szCs w:val="32"/>
        </w:rPr>
      </w:pPr>
      <w:r>
        <w:rPr>
          <w:rFonts w:ascii="仿宋_GB2312" w:eastAsia="仿宋_GB2312" w:hint="eastAsia"/>
          <w:sz w:val="32"/>
          <w:szCs w:val="32"/>
        </w:rPr>
        <w:t>签名注册会计师：吴东  濮玉英</w:t>
      </w:r>
    </w:p>
    <w:p w:rsidR="00DD40EB" w:rsidRDefault="00E84AA9">
      <w:pPr>
        <w:pStyle w:val="a6"/>
        <w:ind w:firstLineChars="350" w:firstLine="1120"/>
        <w:jc w:val="left"/>
        <w:rPr>
          <w:rFonts w:ascii="仿宋_GB2312" w:eastAsia="仿宋_GB2312"/>
          <w:sz w:val="32"/>
          <w:szCs w:val="32"/>
        </w:rPr>
      </w:pPr>
      <w:r>
        <w:rPr>
          <w:rFonts w:ascii="仿宋_GB2312" w:eastAsia="仿宋_GB2312" w:hint="eastAsia"/>
          <w:sz w:val="32"/>
          <w:szCs w:val="32"/>
        </w:rPr>
        <w:t>通讯地址：广元市利州区蜀门北路一段403号</w:t>
      </w:r>
    </w:p>
    <w:p w:rsidR="00DD40EB" w:rsidRDefault="00E84AA9">
      <w:pPr>
        <w:pStyle w:val="a6"/>
        <w:ind w:firstLineChars="350" w:firstLine="1120"/>
        <w:jc w:val="left"/>
        <w:rPr>
          <w:rFonts w:ascii="仿宋_GB2312" w:eastAsia="仿宋_GB2312"/>
          <w:sz w:val="32"/>
          <w:szCs w:val="32"/>
        </w:rPr>
        <w:sectPr w:rsidR="00DD40EB">
          <w:headerReference w:type="default" r:id="rId7"/>
          <w:headerReference w:type="first" r:id="rId8"/>
          <w:footerReference w:type="first" r:id="rId9"/>
          <w:pgSz w:w="11906" w:h="16838"/>
          <w:pgMar w:top="1361" w:right="1304" w:bottom="1361" w:left="1304" w:header="851" w:footer="851" w:gutter="0"/>
          <w:pgNumType w:start="1"/>
          <w:cols w:space="720"/>
          <w:docGrid w:type="lines" w:linePitch="312"/>
        </w:sectPr>
      </w:pPr>
      <w:r>
        <w:rPr>
          <w:rFonts w:ascii="仿宋_GB2312" w:eastAsia="仿宋_GB2312" w:hint="eastAsia"/>
          <w:sz w:val="32"/>
          <w:szCs w:val="32"/>
        </w:rPr>
        <w:t>电    话：0839-3242063</w:t>
      </w:r>
    </w:p>
    <w:p w:rsidR="00DD40EB" w:rsidRDefault="00E84AA9">
      <w:pPr>
        <w:spacing w:line="576" w:lineRule="exact"/>
        <w:jc w:val="center"/>
        <w:rPr>
          <w:rFonts w:ascii="方正小标宋简体" w:eastAsia="方正小标宋简体" w:hAnsi="方正大标宋_GBK" w:cs="方正大标宋_GBK"/>
          <w:b/>
          <w:sz w:val="52"/>
          <w:szCs w:val="52"/>
        </w:rPr>
      </w:pPr>
      <w:r>
        <w:rPr>
          <w:rFonts w:ascii="方正小标宋简体" w:eastAsia="方正小标宋简体" w:hAnsi="方正大标宋_GBK" w:cs="方正大标宋_GBK" w:hint="eastAsia"/>
          <w:b/>
          <w:sz w:val="52"/>
          <w:szCs w:val="52"/>
        </w:rPr>
        <w:lastRenderedPageBreak/>
        <w:t>审 计 报 告</w:t>
      </w:r>
    </w:p>
    <w:p w:rsidR="00DD40EB" w:rsidRDefault="00E84AA9" w:rsidP="00E226F7">
      <w:pPr>
        <w:spacing w:beforeLines="20" w:afterLines="40" w:line="600" w:lineRule="exact"/>
        <w:jc w:val="center"/>
        <w:rPr>
          <w:rFonts w:ascii="仿宋_GB2312" w:eastAsia="仿宋_GB2312" w:hAnsi="仿宋" w:cs="仿宋"/>
          <w:color w:val="000000"/>
          <w:sz w:val="32"/>
          <w:szCs w:val="32"/>
        </w:rPr>
      </w:pPr>
      <w:r>
        <w:rPr>
          <w:rFonts w:ascii="仿宋_GB2312" w:eastAsia="仿宋_GB2312" w:hAnsi="仿宋" w:cs="仿宋" w:hint="eastAsia"/>
          <w:color w:val="000000"/>
          <w:sz w:val="32"/>
          <w:szCs w:val="32"/>
        </w:rPr>
        <w:t>川广源审[2023]151号</w:t>
      </w:r>
    </w:p>
    <w:p w:rsidR="00DD40EB" w:rsidRDefault="00E84AA9">
      <w:pPr>
        <w:ind w:left="1" w:rightChars="104" w:right="218" w:firstLineChars="200" w:firstLine="640"/>
        <w:rPr>
          <w:rFonts w:ascii="仿宋" w:eastAsia="仿宋" w:hAnsi="仿宋"/>
          <w:sz w:val="32"/>
          <w:szCs w:val="32"/>
        </w:rPr>
      </w:pPr>
      <w:r>
        <w:rPr>
          <w:rFonts w:ascii="仿宋" w:eastAsia="仿宋" w:hAnsi="仿宋" w:hint="eastAsia"/>
          <w:sz w:val="32"/>
          <w:szCs w:val="32"/>
        </w:rPr>
        <w:t>我们接受委托，对四川广运集团南江有限公司(以下简称贵公司)2020-2022年度的公交客运成本进行审计。提供真实、合法、完整的研发项目资料及会计资料是贵公司的责任。我们的责任是按照《中国注册会计师审计准则》计划和实施审计工作的基础上对公交客运成本情况发表审计意见，在审计过程中，我们结合贵公司的实际情况，依据贵公司提供的相关会计资料实施了包括抽查会计记录等我们认为必要的审计程序，我们相信，我们的审计工作为发表审计意见提供了合理的基础。现将审计情况报告如下:</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一、企业基本情况</w:t>
      </w:r>
    </w:p>
    <w:p w:rsidR="00DD40EB" w:rsidRDefault="00E84AA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川广运集团南江有限公司(简称：南江公司)隶属于四川广运集团股份有限公司（简称：集团公司），系南江县境内一家国家一类道路运输企业。公司注册资本1000万元，股东为四川广运集团股份有限公司，持股100%。南江公司辖公交分公司、南江客运中心、南江汽车站和汽车修理厂。公司资产总额近1.2亿元。有在职职工125人、从业人员300余人。行政设置有6科1室，1个党支部、党员18名。</w:t>
      </w:r>
    </w:p>
    <w:p w:rsidR="00DD40EB" w:rsidRDefault="00E84AA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公司有经营线路54条，各型车辆207余辆。以经营省、市际道路班线、旅游、农村客运、城市城镇公交和客运站为主，兼营保险代</w:t>
      </w:r>
      <w:r>
        <w:rPr>
          <w:rFonts w:ascii="仿宋_GB2312" w:eastAsia="仿宋_GB2312" w:hAnsi="仿宋_GB2312" w:cs="仿宋_GB2312" w:hint="eastAsia"/>
          <w:sz w:val="32"/>
          <w:szCs w:val="32"/>
        </w:rPr>
        <w:lastRenderedPageBreak/>
        <w:t>理、汽车修理、汽车租赁、公交车广告位出租、新能源汽车充电服务、票务代理等业务。承担着南江县道路客运和国家战备、抗灾、抢险、征兵、春运和会议等政治性运输任务，每年上缴国家费税近300万元。</w:t>
      </w:r>
    </w:p>
    <w:p w:rsidR="00DD40EB" w:rsidRDefault="00E84AA9">
      <w:pPr>
        <w:ind w:left="1" w:firstLineChars="200" w:firstLine="640"/>
        <w:rPr>
          <w:rFonts w:ascii="仿宋" w:eastAsia="仿宋" w:hAnsi="仿宋"/>
          <w:sz w:val="32"/>
          <w:szCs w:val="32"/>
        </w:rPr>
      </w:pPr>
      <w:r>
        <w:rPr>
          <w:rFonts w:ascii="仿宋_GB2312" w:eastAsia="仿宋_GB2312" w:hAnsi="仿宋_GB2312" w:cs="仿宋_GB2312" w:hint="eastAsia"/>
          <w:sz w:val="32"/>
          <w:szCs w:val="32"/>
        </w:rPr>
        <w:t xml:space="preserve"> 一份耕耘，一份收获。近年来，公司无重特大事故和服务质量投诉事件，先后多次被省、市、县、各级党委、政府和行业主管部门以及集团公司授予“安全生产先进单位”、“先进基层党组织”“先进基层工会组织”“综合目标完成先进单位”“重质量讲诚信先进单位”“劳动关系和谐企业”和“厂务公开民主管理先进单位”“省安全文化建设示范单位”“四川省“安康杯”竞赛优胜单位”等荣誉称号。公司多个科室（部门）先后被评为“省级模范职工小家”“省工人先锋号”“市青年文明号”和“市（县）工人先锋号”、“2020-2021年全国‘安康杯’竞赛活动中荣获优胜班组”等荣誉称号。</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二、审计情况</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根据贵公司提供的相关财务资料，贵公司2020年度公交客运直接营运成本账面金额为15,870,202.29元，分摊至公交分公司审计后审定金额为15,277,953.05元；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期间费用账面金额为8,198,250.15元（其中：管理费用5,875,524.00元；财务费用2,322,726.15元），分摊至公交分公司审计后审定金额为2,747,527.90元（其中：管理费用1,470,028.51元；财务费用1,277,499.38元）；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lastRenderedPageBreak/>
        <w:t>客运总成本账面金额为24,068,452.44元，分摊至公交分公司审计后审定金额为18,025,480.95元；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冲减成本的收入账面金额为1,021,661.61元（其中：政府补助收入为1,000,000.00元，其他业务收入（分摊）为21,661.61元），分摊至公交分公司审计后审定金额为1,016,222.93元（其中：政府补助收入为1,000,000.00元，其他业务收入（分摊）为16,222.93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定价总成本账面金额为23,046,790.83元，分摊至公交分公司审计后审定金额17,009,258.02元；有效的乘客数为8,157,400.00人；</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按账面金额单位客运成本为2.83元/人次，分摊至公交分公司审计后单位客运成本为2.09元/人次。（详见附件1-4）</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贵公司2021年度公交客运直接营运成本账面金额为13,836,605.62元，分摊至公交分公司审计后审定金额为13,588,375.30元；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期间费用账面金额为8,904,254.50元（其中：管理费用6,754,959.88元；财务费用2,149,294.62元），分摊至公交分公司审计后审定金额为3,210,457.30元（其中：管理费用2,028,345.26元；财务费用1,182,112.04元）；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客运总成本账面金额为22,740,860.12元，分摊至公交分公司审</w:t>
      </w:r>
      <w:r>
        <w:rPr>
          <w:rFonts w:ascii="仿宋" w:eastAsia="仿宋" w:hAnsi="仿宋" w:hint="eastAsia"/>
          <w:sz w:val="32"/>
          <w:szCs w:val="32"/>
        </w:rPr>
        <w:lastRenderedPageBreak/>
        <w:t>计后审定金额为16,798,832.60元；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冲减成本的收入账面金额为1,217,666.77元（其中：政府补助收入为1,197,200.00元，其他业务收入（分摊）为20,466.77元），分摊至公交分公司审计后审定金额为1,222,398.25元（其中：政府补助收入为1,197,200.00元，其他业务收入（分摊）为25,198.25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定价总成本账面金额为21,523,193.35元，分摊至公交分公司审计后审定金额15,576,434.35元；有效的乘客数为7,411,300.00人；</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按账面金额单位客运成本为2.90元/人次，分摊至公交分公司审计后单位客运成本为2.10元/人次。（详见附件1-4）</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贵公司2022年度公交客运直接营运成本账面金额为14,836,179.81元，分摊至公交分公司审计后审定金额为14,632,173.65元；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期间费用账面金额为8,722,970.75元（其中：管理费用5,732,852.59元；财务费用2,990,118.16元），分摊至公交分公司审计后审定金额为3,230,230.80元（其中：管理费用1,585,665.81元；财务费用1,644,564.99元）；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客运总成本账面金额为23,559,150.56元，分摊至公交分公司审计后审定金额为17,862,404.45元；冲减成本的收入账面金额为</w:t>
      </w:r>
      <w:r>
        <w:rPr>
          <w:rFonts w:ascii="仿宋" w:eastAsia="仿宋" w:hAnsi="仿宋" w:hint="eastAsia"/>
          <w:sz w:val="32"/>
          <w:szCs w:val="32"/>
        </w:rPr>
        <w:lastRenderedPageBreak/>
        <w:t>1,218,403.24元（其中：政府补助收入为1,197,200.00元，其他业务收入（分摊）为21,203.24元），分摊至公交分公司审计后审定金额为1,227,566.09元（其中：政府补助收入为1,197,200.00元，其他业务收入（分摊）为33,366.09元）；</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定价总成本账面金额为22,340,747.32元，分摊至公交分公司审计后审定金额16,634,838.36元；有效的乘客数为7,780,200.00人；</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按账面金额单位客运成本为2.87元/人次，分摊至公交分公司审计后单位客运成本为2.14元/人次。（详见附件1-4）</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三、特别事项说明</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1.固定资产折旧费：除公交车本身的折旧费外，按照房屋建（构）筑物、办公/电子设备及机器设备的实际使用情况分摊至贵公司的公交分公司里，作为公交运营成本。</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2.冲减成本的其他业务收入分摊比例：其他业务收入（分摊）</w:t>
      </w:r>
      <w:r>
        <w:rPr>
          <w:rFonts w:ascii="仿宋" w:eastAsia="仿宋" w:hAnsi="仿宋"/>
          <w:sz w:val="32"/>
          <w:szCs w:val="32"/>
        </w:rPr>
        <w:t>=其他业务收入占总收入比例*客运总成本</w:t>
      </w:r>
      <w:r>
        <w:rPr>
          <w:rFonts w:ascii="仿宋" w:eastAsia="仿宋" w:hAnsi="仿宋" w:hint="eastAsia"/>
          <w:sz w:val="32"/>
          <w:szCs w:val="32"/>
        </w:rPr>
        <w:t>。（详见附件5）</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3.职工薪酬：据公司工资发放实际情况据实核算职工工资；五险一金缴交基数与比例不超当地政府规定基数与比例，据实核算五险一金金额；工会经费、福利费、职工教育经费在不超过工资总额的</w:t>
      </w:r>
      <w:r>
        <w:rPr>
          <w:rFonts w:ascii="仿宋" w:eastAsia="仿宋" w:hAnsi="仿宋"/>
          <w:sz w:val="32"/>
          <w:szCs w:val="32"/>
        </w:rPr>
        <w:t>2%、14%、2.5%的范围内据实核算</w:t>
      </w:r>
      <w:r>
        <w:rPr>
          <w:rFonts w:ascii="仿宋" w:eastAsia="仿宋" w:hAnsi="仿宋" w:hint="eastAsia"/>
          <w:sz w:val="32"/>
          <w:szCs w:val="32"/>
        </w:rPr>
        <w:t>。（详见附件6）</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4.单位定价成本核算。</w:t>
      </w:r>
      <w:r>
        <w:rPr>
          <w:rFonts w:ascii="仿宋" w:eastAsia="仿宋" w:hAnsi="仿宋"/>
          <w:sz w:val="32"/>
          <w:szCs w:val="32"/>
        </w:rPr>
        <w:t>按总成本/有效乘客数计算单位定价成本，</w:t>
      </w:r>
      <w:r>
        <w:rPr>
          <w:rFonts w:ascii="仿宋" w:eastAsia="仿宋" w:hAnsi="仿宋"/>
          <w:sz w:val="32"/>
          <w:szCs w:val="32"/>
        </w:rPr>
        <w:lastRenderedPageBreak/>
        <w:t>其中有效乘客数=全票乘客人数*1+半票乘客人数*0.5+免票乘客人数*0。</w:t>
      </w:r>
    </w:p>
    <w:p w:rsidR="00DD40EB" w:rsidRDefault="00E84AA9">
      <w:pPr>
        <w:ind w:left="1" w:firstLineChars="200" w:firstLine="640"/>
        <w:rPr>
          <w:rFonts w:ascii="仿宋" w:eastAsia="仿宋" w:hAnsi="仿宋"/>
          <w:sz w:val="32"/>
          <w:szCs w:val="32"/>
        </w:rPr>
      </w:pPr>
      <w:r>
        <w:rPr>
          <w:rFonts w:ascii="仿宋" w:eastAsia="仿宋" w:hAnsi="仿宋" w:hint="eastAsia"/>
          <w:sz w:val="32"/>
          <w:szCs w:val="32"/>
        </w:rPr>
        <w:t>四、其他需要说明的事项</w:t>
      </w:r>
    </w:p>
    <w:p w:rsidR="00DD40EB" w:rsidRDefault="00E84AA9">
      <w:pPr>
        <w:ind w:left="1" w:firstLineChars="200" w:firstLine="640"/>
        <w:rPr>
          <w:rFonts w:ascii="仿宋" w:eastAsia="仿宋" w:hAnsi="仿宋"/>
          <w:sz w:val="32"/>
          <w:szCs w:val="32"/>
        </w:rPr>
      </w:pPr>
      <w:r>
        <w:rPr>
          <w:rFonts w:ascii="仿宋" w:eastAsia="仿宋" w:hAnsi="仿宋"/>
          <w:sz w:val="32"/>
          <w:szCs w:val="32"/>
        </w:rPr>
        <w:t>本报告是根据</w:t>
      </w:r>
      <w:r>
        <w:rPr>
          <w:rFonts w:ascii="仿宋" w:eastAsia="仿宋" w:hAnsi="仿宋" w:hint="eastAsia"/>
          <w:sz w:val="32"/>
          <w:szCs w:val="32"/>
        </w:rPr>
        <w:t>委托方</w:t>
      </w:r>
      <w:r>
        <w:rPr>
          <w:rFonts w:ascii="仿宋" w:eastAsia="仿宋" w:hAnsi="仿宋"/>
          <w:sz w:val="32"/>
          <w:szCs w:val="32"/>
        </w:rPr>
        <w:t>所提供的成本申报材料出具的</w:t>
      </w:r>
      <w:r>
        <w:rPr>
          <w:rFonts w:ascii="仿宋" w:eastAsia="仿宋" w:hAnsi="仿宋" w:hint="eastAsia"/>
          <w:sz w:val="32"/>
          <w:szCs w:val="32"/>
        </w:rPr>
        <w:t>审计意见</w:t>
      </w:r>
      <w:r>
        <w:rPr>
          <w:rFonts w:ascii="仿宋" w:eastAsia="仿宋" w:hAnsi="仿宋"/>
          <w:sz w:val="32"/>
          <w:szCs w:val="32"/>
        </w:rPr>
        <w:t>，成本申报材料真实性、合法性、完整性由被</w:t>
      </w:r>
      <w:r>
        <w:rPr>
          <w:rFonts w:ascii="仿宋" w:eastAsia="仿宋" w:hAnsi="仿宋" w:hint="eastAsia"/>
          <w:sz w:val="32"/>
          <w:szCs w:val="32"/>
        </w:rPr>
        <w:t>审计单位</w:t>
      </w:r>
      <w:r>
        <w:rPr>
          <w:rFonts w:ascii="仿宋" w:eastAsia="仿宋" w:hAnsi="仿宋"/>
          <w:sz w:val="32"/>
          <w:szCs w:val="32"/>
        </w:rPr>
        <w:t>负责。</w:t>
      </w:r>
    </w:p>
    <w:p w:rsidR="00DD40EB" w:rsidRDefault="00E84AA9" w:rsidP="00441318">
      <w:pPr>
        <w:spacing w:line="600" w:lineRule="exact"/>
        <w:ind w:firstLineChars="218" w:firstLine="698"/>
        <w:rPr>
          <w:rFonts w:ascii="仿宋_GB2312" w:eastAsia="仿宋_GB2312"/>
          <w:sz w:val="32"/>
          <w:szCs w:val="32"/>
        </w:rPr>
      </w:pPr>
      <w:r>
        <w:rPr>
          <w:rFonts w:ascii="仿宋_GB2312" w:eastAsia="仿宋_GB2312" w:hint="eastAsia"/>
          <w:sz w:val="32"/>
          <w:szCs w:val="32"/>
        </w:rPr>
        <w:t>附：</w:t>
      </w:r>
    </w:p>
    <w:p w:rsidR="00DD40EB" w:rsidRDefault="00E84AA9">
      <w:pPr>
        <w:spacing w:line="600" w:lineRule="exact"/>
        <w:ind w:firstLineChars="330" w:firstLine="1056"/>
        <w:rPr>
          <w:rFonts w:ascii="仿宋_GB2312" w:eastAsia="仿宋_GB2312"/>
          <w:sz w:val="32"/>
          <w:szCs w:val="32"/>
        </w:rPr>
      </w:pPr>
      <w:r>
        <w:rPr>
          <w:rFonts w:ascii="仿宋_GB2312" w:eastAsia="仿宋_GB2312" w:hint="eastAsia"/>
          <w:sz w:val="32"/>
          <w:szCs w:val="32"/>
        </w:rPr>
        <w:t>附件1：2020-2022年度成本审定表汇总表；</w:t>
      </w:r>
    </w:p>
    <w:p w:rsidR="00DD40EB" w:rsidRDefault="00E84AA9">
      <w:pPr>
        <w:spacing w:line="600" w:lineRule="exact"/>
        <w:ind w:firstLineChars="330" w:firstLine="1056"/>
        <w:rPr>
          <w:rFonts w:ascii="仿宋_GB2312" w:eastAsia="仿宋_GB2312"/>
          <w:sz w:val="32"/>
          <w:szCs w:val="32"/>
        </w:rPr>
      </w:pPr>
      <w:r>
        <w:rPr>
          <w:rFonts w:ascii="仿宋_GB2312" w:eastAsia="仿宋_GB2312" w:hint="eastAsia"/>
          <w:sz w:val="32"/>
          <w:szCs w:val="32"/>
        </w:rPr>
        <w:t>附件2：2020年度公交车营运成本明细表；</w:t>
      </w:r>
    </w:p>
    <w:p w:rsidR="00DD40EB" w:rsidRDefault="00E84AA9">
      <w:pPr>
        <w:spacing w:line="600" w:lineRule="exact"/>
        <w:ind w:firstLineChars="330" w:firstLine="1056"/>
        <w:rPr>
          <w:rFonts w:ascii="仿宋_GB2312" w:eastAsia="仿宋_GB2312"/>
          <w:sz w:val="32"/>
          <w:szCs w:val="32"/>
        </w:rPr>
      </w:pPr>
      <w:r>
        <w:rPr>
          <w:rFonts w:ascii="仿宋_GB2312" w:eastAsia="仿宋_GB2312" w:hint="eastAsia"/>
          <w:sz w:val="32"/>
          <w:szCs w:val="32"/>
        </w:rPr>
        <w:t>附件3：2021年度公交车营运成本明细表；</w:t>
      </w:r>
    </w:p>
    <w:p w:rsidR="00DD40EB" w:rsidRDefault="00E84AA9">
      <w:pPr>
        <w:spacing w:line="600" w:lineRule="exact"/>
        <w:ind w:firstLineChars="330" w:firstLine="1056"/>
        <w:rPr>
          <w:rFonts w:ascii="仿宋_GB2312" w:eastAsia="仿宋_GB2312"/>
          <w:sz w:val="32"/>
          <w:szCs w:val="32"/>
        </w:rPr>
      </w:pPr>
      <w:r>
        <w:rPr>
          <w:rFonts w:ascii="仿宋_GB2312" w:eastAsia="仿宋_GB2312" w:hint="eastAsia"/>
          <w:sz w:val="32"/>
          <w:szCs w:val="32"/>
        </w:rPr>
        <w:t>附件4：2022年度公交车营运成本明细表；</w:t>
      </w:r>
    </w:p>
    <w:p w:rsidR="00DD40EB" w:rsidRDefault="00E84AA9">
      <w:pPr>
        <w:spacing w:line="600" w:lineRule="exact"/>
        <w:ind w:firstLineChars="330" w:firstLine="1056"/>
        <w:rPr>
          <w:rFonts w:ascii="仿宋_GB2312" w:eastAsia="仿宋_GB2312"/>
          <w:sz w:val="32"/>
          <w:szCs w:val="32"/>
        </w:rPr>
      </w:pPr>
      <w:r>
        <w:rPr>
          <w:rFonts w:ascii="仿宋_GB2312" w:eastAsia="仿宋_GB2312" w:hint="eastAsia"/>
          <w:sz w:val="32"/>
          <w:szCs w:val="32"/>
        </w:rPr>
        <w:t>附件5：2020-2022年度企业营运情况统计表；</w:t>
      </w:r>
    </w:p>
    <w:p w:rsidR="00DD40EB" w:rsidRDefault="00E84AA9">
      <w:pPr>
        <w:spacing w:line="600" w:lineRule="exact"/>
        <w:ind w:firstLineChars="330" w:firstLine="1056"/>
        <w:rPr>
          <w:rFonts w:ascii="仿宋_GB2312" w:eastAsia="仿宋_GB2312"/>
          <w:sz w:val="32"/>
          <w:szCs w:val="32"/>
        </w:rPr>
      </w:pPr>
      <w:r>
        <w:rPr>
          <w:rFonts w:ascii="仿宋_GB2312" w:eastAsia="仿宋_GB2312" w:hint="eastAsia"/>
          <w:sz w:val="32"/>
          <w:szCs w:val="32"/>
        </w:rPr>
        <w:t>附件6：2020-2022年度职工薪酬统计表。</w:t>
      </w:r>
    </w:p>
    <w:p w:rsidR="00DD40EB" w:rsidRDefault="00DD40EB">
      <w:pPr>
        <w:spacing w:line="600" w:lineRule="exact"/>
        <w:ind w:firstLineChars="330" w:firstLine="1056"/>
        <w:rPr>
          <w:rFonts w:ascii="仿宋_GB2312" w:eastAsia="仿宋_GB2312"/>
          <w:sz w:val="32"/>
          <w:szCs w:val="32"/>
        </w:rPr>
      </w:pPr>
    </w:p>
    <w:p w:rsidR="00DD40EB" w:rsidRDefault="00DD40EB">
      <w:pPr>
        <w:spacing w:line="600" w:lineRule="exact"/>
        <w:rPr>
          <w:rFonts w:ascii="仿宋_GB2312" w:eastAsia="仿宋_GB2312"/>
          <w:sz w:val="32"/>
          <w:szCs w:val="32"/>
        </w:rPr>
      </w:pPr>
    </w:p>
    <w:p w:rsidR="00DD40EB" w:rsidRDefault="00E84AA9">
      <w:pPr>
        <w:spacing w:line="600" w:lineRule="exact"/>
        <w:rPr>
          <w:rFonts w:ascii="仿宋_GB2312" w:eastAsia="仿宋_GB2312"/>
          <w:sz w:val="32"/>
          <w:szCs w:val="32"/>
        </w:rPr>
      </w:pPr>
      <w:r>
        <w:rPr>
          <w:rFonts w:ascii="仿宋_GB2312" w:eastAsia="仿宋_GB2312" w:hint="eastAsia"/>
          <w:sz w:val="32"/>
          <w:szCs w:val="32"/>
        </w:rPr>
        <w:t>四川广源会计师事务所有限责任公司  中国注册会计师 ：吴东</w:t>
      </w:r>
    </w:p>
    <w:p w:rsidR="00DD40EB" w:rsidRDefault="00DD40EB">
      <w:pPr>
        <w:spacing w:line="600" w:lineRule="exact"/>
        <w:rPr>
          <w:rFonts w:ascii="仿宋_GB2312" w:eastAsia="仿宋_GB2312"/>
          <w:sz w:val="32"/>
          <w:szCs w:val="32"/>
        </w:rPr>
      </w:pPr>
    </w:p>
    <w:p w:rsidR="00DD40EB" w:rsidRDefault="00E84AA9">
      <w:pPr>
        <w:spacing w:line="600" w:lineRule="exact"/>
        <w:ind w:firstLineChars="550" w:firstLine="1760"/>
        <w:rPr>
          <w:rFonts w:ascii="仿宋_GB2312" w:eastAsia="仿宋_GB2312"/>
          <w:sz w:val="32"/>
          <w:szCs w:val="32"/>
        </w:rPr>
      </w:pPr>
      <w:r>
        <w:rPr>
          <w:rFonts w:ascii="仿宋_GB2312" w:eastAsia="仿宋_GB2312" w:hint="eastAsia"/>
          <w:sz w:val="32"/>
          <w:szCs w:val="32"/>
        </w:rPr>
        <w:t>中国·广元             中国注册会计师 ：濮玉英</w:t>
      </w:r>
    </w:p>
    <w:p w:rsidR="00DD40EB" w:rsidRDefault="00DD40EB">
      <w:pPr>
        <w:spacing w:line="600" w:lineRule="exact"/>
        <w:ind w:firstLineChars="850" w:firstLine="2720"/>
        <w:rPr>
          <w:rFonts w:ascii="仿宋_GB2312" w:eastAsia="仿宋_GB2312"/>
          <w:sz w:val="32"/>
          <w:szCs w:val="32"/>
        </w:rPr>
      </w:pPr>
    </w:p>
    <w:p w:rsidR="00DD40EB" w:rsidRDefault="00E84AA9">
      <w:pPr>
        <w:spacing w:line="600" w:lineRule="exact"/>
        <w:jc w:val="center"/>
        <w:rPr>
          <w:rFonts w:ascii="仿宋_GB2312" w:eastAsia="仿宋_GB2312"/>
          <w:sz w:val="32"/>
          <w:szCs w:val="32"/>
        </w:rPr>
      </w:pPr>
      <w:r>
        <w:rPr>
          <w:rFonts w:ascii="仿宋_GB2312" w:eastAsia="仿宋_GB2312" w:hint="eastAsia"/>
          <w:sz w:val="32"/>
          <w:szCs w:val="32"/>
        </w:rPr>
        <w:t xml:space="preserve">报告日期： </w:t>
      </w:r>
      <w:r>
        <w:rPr>
          <w:rFonts w:ascii="仿宋_GB2312" w:eastAsia="仿宋_GB2312" w:hAnsi="宋体" w:hint="eastAsia"/>
          <w:sz w:val="32"/>
          <w:szCs w:val="32"/>
        </w:rPr>
        <w:t>2023</w:t>
      </w:r>
      <w:r>
        <w:rPr>
          <w:rFonts w:ascii="仿宋_GB2312" w:eastAsia="仿宋_GB2312" w:hAnsi="仿宋_GB2312" w:cs="仿宋_GB2312" w:hint="eastAsia"/>
          <w:sz w:val="32"/>
          <w:szCs w:val="32"/>
        </w:rPr>
        <w:t>年8</w:t>
      </w:r>
      <w:r>
        <w:rPr>
          <w:rFonts w:ascii="仿宋_GB2312" w:eastAsia="仿宋_GB2312" w:hint="eastAsia"/>
          <w:sz w:val="32"/>
          <w:szCs w:val="32"/>
        </w:rPr>
        <w:t>月28日</w:t>
      </w: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tbl>
      <w:tblPr>
        <w:tblW w:w="10891" w:type="dxa"/>
        <w:tblInd w:w="-643" w:type="dxa"/>
        <w:tblLayout w:type="fixed"/>
        <w:tblLook w:val="04A0"/>
      </w:tblPr>
      <w:tblGrid>
        <w:gridCol w:w="493"/>
        <w:gridCol w:w="931"/>
        <w:gridCol w:w="911"/>
        <w:gridCol w:w="1044"/>
        <w:gridCol w:w="684"/>
        <w:gridCol w:w="589"/>
        <w:gridCol w:w="645"/>
        <w:gridCol w:w="627"/>
        <w:gridCol w:w="1253"/>
        <w:gridCol w:w="1348"/>
        <w:gridCol w:w="1424"/>
        <w:gridCol w:w="942"/>
      </w:tblGrid>
      <w:tr w:rsidR="00DD40EB">
        <w:trPr>
          <w:trHeight w:val="540"/>
        </w:trPr>
        <w:tc>
          <w:tcPr>
            <w:tcW w:w="1424" w:type="dxa"/>
            <w:gridSpan w:val="2"/>
            <w:tcBorders>
              <w:top w:val="nil"/>
              <w:left w:val="nil"/>
              <w:bottom w:val="nil"/>
              <w:right w:val="nil"/>
            </w:tcBorders>
            <w:shd w:val="clear" w:color="auto" w:fill="auto"/>
            <w:vAlign w:val="center"/>
          </w:tcPr>
          <w:p w:rsidR="00DD40EB" w:rsidRDefault="00E84AA9">
            <w:pPr>
              <w:rPr>
                <w:rFonts w:ascii="宋体" w:hAnsi="宋体" w:cs="宋体"/>
                <w:color w:val="000000"/>
                <w:sz w:val="20"/>
                <w:szCs w:val="20"/>
              </w:rPr>
            </w:pPr>
            <w:r>
              <w:rPr>
                <w:rFonts w:ascii="宋体" w:hAnsi="宋体" w:cs="宋体" w:hint="eastAsia"/>
                <w:color w:val="000000"/>
                <w:kern w:val="0"/>
                <w:sz w:val="20"/>
                <w:szCs w:val="20"/>
              </w:rPr>
              <w:t>附件一：</w:t>
            </w:r>
          </w:p>
        </w:tc>
        <w:tc>
          <w:tcPr>
            <w:tcW w:w="911" w:type="dxa"/>
            <w:tcBorders>
              <w:top w:val="nil"/>
              <w:left w:val="nil"/>
              <w:bottom w:val="nil"/>
              <w:right w:val="nil"/>
            </w:tcBorders>
            <w:shd w:val="clear" w:color="auto" w:fill="auto"/>
            <w:vAlign w:val="center"/>
          </w:tcPr>
          <w:p w:rsidR="00DD40EB" w:rsidRDefault="00DD40EB">
            <w:pPr>
              <w:jc w:val="center"/>
              <w:rPr>
                <w:rFonts w:ascii="宋体" w:hAnsi="宋体" w:cs="宋体"/>
                <w:color w:val="000000"/>
                <w:sz w:val="20"/>
                <w:szCs w:val="20"/>
              </w:rPr>
            </w:pPr>
          </w:p>
        </w:tc>
        <w:tc>
          <w:tcPr>
            <w:tcW w:w="1728" w:type="dxa"/>
            <w:gridSpan w:val="2"/>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1234" w:type="dxa"/>
            <w:gridSpan w:val="2"/>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627"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1253"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1348"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1424"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942"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r>
      <w:tr w:rsidR="00DD40EB">
        <w:trPr>
          <w:trHeight w:val="240"/>
        </w:trPr>
        <w:tc>
          <w:tcPr>
            <w:tcW w:w="10891" w:type="dxa"/>
            <w:gridSpan w:val="12"/>
            <w:tcBorders>
              <w:top w:val="nil"/>
              <w:left w:val="nil"/>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40"/>
                <w:szCs w:val="40"/>
              </w:rPr>
              <w:t>南江县公交客运线路定价成本核定表</w:t>
            </w:r>
          </w:p>
        </w:tc>
      </w:tr>
      <w:tr w:rsidR="00DD40EB">
        <w:trPr>
          <w:trHeight w:val="660"/>
        </w:trPr>
        <w:tc>
          <w:tcPr>
            <w:tcW w:w="1424" w:type="dxa"/>
            <w:gridSpan w:val="2"/>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项目</w:t>
            </w:r>
          </w:p>
        </w:tc>
        <w:tc>
          <w:tcPr>
            <w:tcW w:w="911" w:type="dxa"/>
            <w:vMerge w:val="restart"/>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栏次及关系</w:t>
            </w:r>
          </w:p>
        </w:tc>
        <w:tc>
          <w:tcPr>
            <w:tcW w:w="2317" w:type="dxa"/>
            <w:gridSpan w:val="3"/>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2020年</w:t>
            </w:r>
          </w:p>
        </w:tc>
        <w:tc>
          <w:tcPr>
            <w:tcW w:w="2525" w:type="dxa"/>
            <w:gridSpan w:val="3"/>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2021年</w:t>
            </w:r>
          </w:p>
        </w:tc>
        <w:tc>
          <w:tcPr>
            <w:tcW w:w="27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2022年</w:t>
            </w:r>
          </w:p>
        </w:tc>
        <w:tc>
          <w:tcPr>
            <w:tcW w:w="942" w:type="dxa"/>
            <w:vMerge w:val="restart"/>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备注</w:t>
            </w:r>
          </w:p>
        </w:tc>
      </w:tr>
      <w:tr w:rsidR="00DD40EB">
        <w:trPr>
          <w:trHeight w:val="660"/>
        </w:trPr>
        <w:tc>
          <w:tcPr>
            <w:tcW w:w="1424" w:type="dxa"/>
            <w:gridSpan w:val="2"/>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911" w:type="dxa"/>
            <w:vMerge/>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账面数</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审定数</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账面数</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审定数</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账面数</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审定数</w:t>
            </w:r>
          </w:p>
        </w:tc>
        <w:tc>
          <w:tcPr>
            <w:tcW w:w="942" w:type="dxa"/>
            <w:vMerge/>
            <w:tcBorders>
              <w:top w:val="dotted" w:sz="4" w:space="0" w:color="000000"/>
              <w:left w:val="dotted" w:sz="4" w:space="0" w:color="000000"/>
              <w:bottom w:val="dotted" w:sz="4" w:space="0" w:color="000000"/>
              <w:right w:val="nil"/>
            </w:tcBorders>
            <w:shd w:val="clear" w:color="auto" w:fill="auto"/>
            <w:vAlign w:val="center"/>
          </w:tcPr>
          <w:p w:rsidR="00DD40EB" w:rsidRDefault="00DD40EB">
            <w:pPr>
              <w:jc w:val="center"/>
              <w:rPr>
                <w:rFonts w:ascii="宋体" w:hAnsi="宋体" w:cs="宋体"/>
                <w:color w:val="000000"/>
                <w:sz w:val="20"/>
                <w:szCs w:val="20"/>
              </w:rPr>
            </w:pPr>
          </w:p>
        </w:tc>
      </w:tr>
      <w:tr w:rsidR="00DD40EB">
        <w:trPr>
          <w:trHeight w:val="660"/>
        </w:trPr>
        <w:tc>
          <w:tcPr>
            <w:tcW w:w="1424" w:type="dxa"/>
            <w:gridSpan w:val="2"/>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营运车辆数（辆）</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1424" w:type="dxa"/>
            <w:gridSpan w:val="2"/>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营运里程（万公里）</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233.28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233.28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286.41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286.41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284.12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284.12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1424" w:type="dxa"/>
            <w:gridSpan w:val="2"/>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总客运量（万人次）</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979.19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979.19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907.18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907.18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963.88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963.88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1424" w:type="dxa"/>
            <w:gridSpan w:val="2"/>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公司总收入（万元）</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1,087.99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1,087.99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1,007.98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1,007.98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1,070.98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1,070.98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1424" w:type="dxa"/>
            <w:gridSpan w:val="2"/>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主营业务收入（万元）</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1,086.99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1,086.99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1,006.48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1,006.48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1,069.18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1,069.18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直接营运成本（元）</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A6=A7+∑（A14:A21）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15,870,202.29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15,277,953.05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13,836,605.62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13,588,375.30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14,836,179.81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14,632,173.65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按职工薪酬表和财务明细账核算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职工薪酬</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A7=∑（A8:A13)</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4,126,414.90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5,369,233.44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4,571,071.73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5,682,208.61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4,537,351.75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5,719,754.43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职工工资</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A8</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4,074,814.90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4,074,814.90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3,643,071.73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3,643,071.73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4,081,429.74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4,081,429.74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社会保险费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A9</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51,600.00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51,600.00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928,000.00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928,000.00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434,670.49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434,670.49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3</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住房公积金</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A10</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488,977.79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437,168.61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21,251.52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489,771.57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按职工薪酬表未超过工资总额的12%核算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工会经费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81,496.30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72,861.43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81,628.59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按职工薪酬表未超过工资总额的2%核算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福利费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A12</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570,474.09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510,030.04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571,400.16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按职工薪酬表未超过工资总额的14%核算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职工教育经费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A13</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101,870.37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91,076.79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60,853.87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按职工薪酬表未超过工资总额的2.5%核算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（二）</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固定资产折旧</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A14</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7,998,725.80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6,163,658.02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5,704,225.60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4,344,858.41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5,772,775.26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4,386,366.43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按资产使用情况据实核算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（三）</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修理费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A15</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560,839.05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560,839.05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414,797.82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414,797.82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443,562.81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443,562.81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（四）</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燃料及动力费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A16</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2,034,503.73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2,034,503.73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1,896,681.91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1,896,681.91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2,611,296.47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2,611,296.47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（五）</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保险费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A17</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524,670.38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524,670.38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737,965.66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737,965.66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（六）</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安全费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A18</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194,981.90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194,981.90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206,494.80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206,494.80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229,223.88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229,223.88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（七）</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路桥费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A19</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550.00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550.00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（八）</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停洗车杂支</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A20</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127,264.00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127,264.00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91,420.00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91,420.00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118,110.00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118,110.00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（九）</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其他直接营运费用</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302,252.53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302,252.53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213,948.10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213,948.10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1,123,859.64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1,123,859.64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二</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期间费用（元）</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A22=A23+A52</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8,198,250.15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2,747,527.90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8,904,254.50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3,210,457.30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8,722,970.75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3,230,230.80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管理费用</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A23=A24+∑(A31:A51)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5,875,524.00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1,470,028.51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6,754,959.88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2,028,345.26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5,732,852.59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1,585,665.81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职工薪酬</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A24=∑(A25:A30)</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2,939,773.51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393,474.38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3,000,895.64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488,039.49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2,671,139.69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446,478.00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根据职工薪酬表据实核算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职工工资</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A25</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1,989,939.40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327,253.09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1,893,821.58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411,341.75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1,770,239.31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367,922.52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根据职工薪酬表据实核算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社会保险费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A26</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581,618.43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31,342.24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768,662.32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32,635.64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513,007.61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35,350.44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根据职工薪酬表据实核算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住房公积金</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A27</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163,322.42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12,703.80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140,587.61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15,616.99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121,994.19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20,706.69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按职工薪酬表未超过工资总额的12%核算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（4）</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工会经费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A28</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166,380.16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6,545.06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157,942.78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8,226.84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154,228.58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7,358.45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按职工薪酬表未超过工资总额的2%核算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福利费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A29</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27,163.10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7,448.86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28,107.35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9,934.73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6,604.00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5,941.84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按职工薪酬表未超过工资总额的14%核算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职工教育经费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A30</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11,350.00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8,181.33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11,774.00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10,283.54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105,066.00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9,198.06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按职工薪酬表未超过工资总额的2.5%核算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税金及附加</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51,818.05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28,499.93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290,310.29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159,670.66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472,525.99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259,889.29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办公费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A32</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104,232.80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57,328.04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56,565.90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31,111.25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76,751.80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42,213.49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印刷费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A33</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14,803.00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8,141.65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8,240.00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4,532.00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3,650.00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2,007.50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差旅费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A34</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44,518.04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24,484.92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41,251.08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22,688.09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16,125.00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8,868.75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公务车费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A35</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27,880.63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15,334.35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39,138.34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21,526.09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7</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修理费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A36</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4,960.00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2,728.00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24,918.00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13,704.90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43,304.50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23,817.48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通讯费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A37</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60,810.96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33,446.03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60,927.21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33,509.97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44,995.56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24,747.56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业务招待费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A38</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185,935.23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102,264.38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113,430.89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62,386.99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68,404.83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37,622.66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水电费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A39</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115,799.51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63,689.73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118,422.71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7,273.60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77,731.36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7,059.80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11</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广告书报费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A40</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88,290.46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48,559.75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10,443.00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5,743.65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18,500.00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10,175.00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12</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社会团体费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3,000.00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1,650.00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4,000.00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2,200.00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4,000.00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2,200.00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聘请中介机构费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A42</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112,200.00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61,710.00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296,500.00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163,075.00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38,500.00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21,175.00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环境卫生费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A43</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14,000.00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7,700.00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15,746.00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8,660.30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15</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物料消耗</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A44</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-23,949.74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-13,172.36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935.79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514.68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-57,339.50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-31,536.73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其他费用</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A45</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36,503.17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20,076.74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260,221.00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143,121.55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65,730.54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36,151.80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w:t>
            </w:r>
            <w:r>
              <w:rPr>
                <w:rFonts w:ascii="宋体" w:hAnsi="宋体" w:cs="宋体" w:hint="eastAsia"/>
                <w:color w:val="000000"/>
                <w:kern w:val="0"/>
                <w:sz w:val="20"/>
                <w:szCs w:val="20"/>
              </w:rPr>
              <w:lastRenderedPageBreak/>
              <w:t>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17</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劳动补偿费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A46</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36,796.00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20,237.80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18</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离退休及供养人员费用</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A47</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60,944.00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33,519.20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15,570.00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8,563.50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6,136.00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3,374.80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无形资产摊销</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A48</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747,287.40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485,186.96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837,908.15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739,602.03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723,414.96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638,541.55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折旧费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A49</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1,117,517.22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2,346.94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1,360,327.44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2,856.88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1,368,361.66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2,873.75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21</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残保金</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A50</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49,213.68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27,067.52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103,200.05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56,760.03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22</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党建经费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83,190.08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45,754.54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96,008.39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52,804.61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90,920.20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50,006.11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（二）</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财务费用</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A52=∑(A53:A55)</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2,322,726.15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1,277,499.38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2,149,294.62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1,182,112.04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2,990,118.16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1,644,564.99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汇费及手续费</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A53</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206,484.23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113,566.33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196,546.23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108,100.43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197,059.95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108,382.97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利息收入</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A54</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-2,912.25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-1,601.74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-3,566.89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-1,961.79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-2,736.24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-1,504.93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3</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利息支出</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A55</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2,119,154.17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1,165,534.79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1,956,315.28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1,075,973.40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2,795,794.45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1,537,686.95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根据科目余额据实核算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三</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客运总成本（元）</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A56=A6+A22</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24,068,452.44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18,025,480.95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22,740,860.12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16,798,832.60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23,559,150.56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17,862,404.45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直接营运成本+期间费用</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四</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冲减成本的收入（元）</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A57=A58+A59</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1,021,661.61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1,016,222.93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1,217,666.77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1,222,398.25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1,218,403.24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1,227,566.09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政府补助+其他业务分摊收入</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政府补助</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A58</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1,000,000.00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1,000,000.00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1,197,200.00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1,197,200.00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1,197,200.00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1,197,200.00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据实核算</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（二）</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其他业务收入（分摊）</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A59</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21,661.61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16,222.93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20,466.77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25,198.25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21,203.24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30,366.09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其他业务收入占总收入的比例*总成本</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五</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定价总成本（元）</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A60=A56-A57</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23,046,790.83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17,009,258.02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21,523,193.35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15,576,434.35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22,340,747.32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16,634,838.36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客运总成本-冲减成本的收入</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六</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有效乘客数（人次）</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A61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8,157,400.00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8,157,400.00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7,411,300.00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7,411,300.00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7,780,200.00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7,780,200.00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有效乘客数=全票人数*1+半票人数*0.5+免票人数*0</w:t>
            </w:r>
          </w:p>
        </w:tc>
      </w:tr>
      <w:tr w:rsidR="00DD40EB">
        <w:trPr>
          <w:trHeight w:val="660"/>
        </w:trPr>
        <w:tc>
          <w:tcPr>
            <w:tcW w:w="493"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七</w:t>
            </w:r>
          </w:p>
        </w:tc>
        <w:tc>
          <w:tcPr>
            <w:tcW w:w="93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单位客运成本（元/人次）</w:t>
            </w:r>
          </w:p>
        </w:tc>
        <w:tc>
          <w:tcPr>
            <w:tcW w:w="91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A62=A60/A61</w:t>
            </w:r>
          </w:p>
        </w:tc>
        <w:tc>
          <w:tcPr>
            <w:tcW w:w="104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2.83 </w:t>
            </w:r>
          </w:p>
        </w:tc>
        <w:tc>
          <w:tcPr>
            <w:tcW w:w="1273"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2.09 </w:t>
            </w:r>
          </w:p>
        </w:tc>
        <w:tc>
          <w:tcPr>
            <w:tcW w:w="1272" w:type="dxa"/>
            <w:gridSpan w:val="2"/>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2.90 </w:t>
            </w:r>
          </w:p>
        </w:tc>
        <w:tc>
          <w:tcPr>
            <w:tcW w:w="125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 </w:t>
            </w:r>
          </w:p>
        </w:tc>
        <w:tc>
          <w:tcPr>
            <w:tcW w:w="134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2.87 </w:t>
            </w:r>
          </w:p>
        </w:tc>
        <w:tc>
          <w:tcPr>
            <w:tcW w:w="1424"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2.14 </w:t>
            </w:r>
          </w:p>
        </w:tc>
        <w:tc>
          <w:tcPr>
            <w:tcW w:w="942"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定价总成本/有效乘客数</w:t>
            </w:r>
          </w:p>
        </w:tc>
      </w:tr>
    </w:tbl>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tbl>
      <w:tblPr>
        <w:tblW w:w="10339" w:type="dxa"/>
        <w:tblInd w:w="-663" w:type="dxa"/>
        <w:tblLayout w:type="fixed"/>
        <w:tblLook w:val="04A0"/>
      </w:tblPr>
      <w:tblGrid>
        <w:gridCol w:w="304"/>
        <w:gridCol w:w="664"/>
        <w:gridCol w:w="798"/>
        <w:gridCol w:w="816"/>
        <w:gridCol w:w="801"/>
        <w:gridCol w:w="756"/>
        <w:gridCol w:w="798"/>
        <w:gridCol w:w="671"/>
        <w:gridCol w:w="779"/>
        <w:gridCol w:w="904"/>
        <w:gridCol w:w="759"/>
        <w:gridCol w:w="760"/>
        <w:gridCol w:w="740"/>
        <w:gridCol w:w="789"/>
      </w:tblGrid>
      <w:tr w:rsidR="00DD40EB">
        <w:trPr>
          <w:trHeight w:val="270"/>
        </w:trPr>
        <w:tc>
          <w:tcPr>
            <w:tcW w:w="968" w:type="dxa"/>
            <w:gridSpan w:val="2"/>
            <w:tcBorders>
              <w:top w:val="nil"/>
              <w:left w:val="nil"/>
              <w:bottom w:val="nil"/>
              <w:right w:val="nil"/>
            </w:tcBorders>
            <w:shd w:val="clear" w:color="auto" w:fill="auto"/>
            <w:vAlign w:val="center"/>
          </w:tcPr>
          <w:p w:rsidR="00DD40EB" w:rsidRDefault="00E84AA9">
            <w:pPr>
              <w:rPr>
                <w:rFonts w:ascii="宋体" w:hAnsi="宋体" w:cs="宋体"/>
                <w:color w:val="000000"/>
                <w:sz w:val="20"/>
                <w:szCs w:val="20"/>
              </w:rPr>
            </w:pPr>
            <w:r>
              <w:rPr>
                <w:rFonts w:ascii="宋体" w:hAnsi="宋体" w:cs="宋体" w:hint="eastAsia"/>
                <w:color w:val="000000"/>
                <w:kern w:val="0"/>
                <w:sz w:val="20"/>
                <w:szCs w:val="20"/>
              </w:rPr>
              <w:t>附件2</w:t>
            </w:r>
          </w:p>
        </w:tc>
        <w:tc>
          <w:tcPr>
            <w:tcW w:w="798"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816"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801"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756"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798"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671"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779"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904"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759"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760"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740"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c>
          <w:tcPr>
            <w:tcW w:w="789" w:type="dxa"/>
            <w:tcBorders>
              <w:top w:val="nil"/>
              <w:left w:val="nil"/>
              <w:bottom w:val="nil"/>
              <w:right w:val="nil"/>
            </w:tcBorders>
            <w:shd w:val="clear" w:color="auto" w:fill="auto"/>
            <w:vAlign w:val="center"/>
          </w:tcPr>
          <w:p w:rsidR="00DD40EB" w:rsidRDefault="00DD40EB">
            <w:pPr>
              <w:rPr>
                <w:rFonts w:ascii="宋体" w:hAnsi="宋体" w:cs="宋体"/>
                <w:color w:val="000000"/>
                <w:sz w:val="20"/>
                <w:szCs w:val="20"/>
              </w:rPr>
            </w:pPr>
          </w:p>
        </w:tc>
      </w:tr>
      <w:tr w:rsidR="00DD40EB">
        <w:trPr>
          <w:trHeight w:val="270"/>
        </w:trPr>
        <w:tc>
          <w:tcPr>
            <w:tcW w:w="10339" w:type="dxa"/>
            <w:gridSpan w:val="14"/>
            <w:tcBorders>
              <w:top w:val="nil"/>
              <w:left w:val="nil"/>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40"/>
                <w:szCs w:val="40"/>
              </w:rPr>
              <w:t>2020年公交车营运成本明细表</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序号</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车牌号</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收入</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工资</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燃油料</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路桥费</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保险费</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折旧费</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维修费</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停洗车杂支</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安全费用</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其他费用</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社保费用</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成本合计</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川Y12152</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225,050.51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95,679.40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61,450.70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2,738.00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12,915.45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2,929.51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4,501.01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187,460.83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川Y12161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203,901.67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94,542.54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63,759.50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2,738.00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15,024.80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2,929.51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4,078.03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190,319.14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川Y12163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215,532.45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94,602.53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61,878.51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13,281.00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4,310.65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184,248.92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川Y12167</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228,578.94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95,802.53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63,030.81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2,738.00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11,854.05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2,929.51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4,571.58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188,173.24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川Y12175</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225,624.07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94,959.20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62,358.68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14,516.45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2,929.51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4,512.48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6,046.68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186,523.00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川Y12183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226,606.21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94,809.20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64,194.69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13,427.50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4,532.12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6,046.68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187,139.69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7</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川Y15421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206,588.44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91,025.34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60,157.08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16,726.36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2,929.48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4,131.77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6,046.72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234,742.50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川Y16641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150,379.43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65,341.76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47,889.37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15,870.94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2,474.73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3,007.59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5,084.18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193,394.32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川Y17302</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188,553.21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88,512.68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62,858.84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12,984.34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23,977.28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3,771.06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6,046.73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241,821.03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r>
              <w:rPr>
                <w:rFonts w:ascii="宋体" w:hAnsi="宋体" w:cs="宋体" w:hint="eastAsia"/>
                <w:color w:val="000000"/>
                <w:kern w:val="0"/>
                <w:sz w:val="20"/>
                <w:szCs w:val="20"/>
              </w:rPr>
              <w:lastRenderedPageBreak/>
              <w:t>0</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川</w:t>
            </w:r>
            <w:r>
              <w:rPr>
                <w:rFonts w:ascii="宋体" w:hAnsi="宋体" w:cs="宋体" w:hint="eastAsia"/>
                <w:color w:val="000000"/>
                <w:kern w:val="0"/>
                <w:sz w:val="20"/>
                <w:szCs w:val="20"/>
              </w:rPr>
              <w:lastRenderedPageBreak/>
              <w:t>Y17303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208,3</w:t>
            </w:r>
            <w:r>
              <w:rPr>
                <w:rFonts w:ascii="宋体" w:hAnsi="宋体" w:cs="宋体" w:hint="eastAsia"/>
                <w:color w:val="000000"/>
                <w:kern w:val="0"/>
                <w:sz w:val="20"/>
                <w:szCs w:val="20"/>
              </w:rPr>
              <w:lastRenderedPageBreak/>
              <w:t xml:space="preserve">97.39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91,678</w:t>
            </w:r>
            <w:r>
              <w:rPr>
                <w:rFonts w:ascii="宋体" w:hAnsi="宋体" w:cs="宋体" w:hint="eastAsia"/>
                <w:color w:val="000000"/>
                <w:kern w:val="0"/>
                <w:sz w:val="20"/>
                <w:szCs w:val="20"/>
              </w:rPr>
              <w:lastRenderedPageBreak/>
              <w:t xml:space="preserve">.67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60,95</w:t>
            </w:r>
            <w:r>
              <w:rPr>
                <w:rFonts w:ascii="宋体" w:hAnsi="宋体" w:cs="宋体" w:hint="eastAsia"/>
                <w:color w:val="000000"/>
                <w:kern w:val="0"/>
                <w:sz w:val="20"/>
                <w:szCs w:val="20"/>
              </w:rPr>
              <w:lastRenderedPageBreak/>
              <w:t xml:space="preserve">6.50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12,98</w:t>
            </w:r>
            <w:r>
              <w:rPr>
                <w:rFonts w:ascii="宋体" w:hAnsi="宋体" w:cs="宋体" w:hint="eastAsia"/>
                <w:color w:val="000000"/>
                <w:kern w:val="0"/>
                <w:sz w:val="20"/>
                <w:szCs w:val="20"/>
              </w:rPr>
              <w:lastRenderedPageBreak/>
              <w:t xml:space="preserve">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39,5</w:t>
            </w:r>
            <w:r>
              <w:rPr>
                <w:rFonts w:ascii="宋体" w:hAnsi="宋体" w:cs="宋体" w:hint="eastAsia"/>
                <w:color w:val="000000"/>
                <w:kern w:val="0"/>
                <w:sz w:val="20"/>
                <w:szCs w:val="20"/>
              </w:rPr>
              <w:lastRenderedPageBreak/>
              <w:t xml:space="preserve">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21,02</w:t>
            </w:r>
            <w:r>
              <w:rPr>
                <w:rFonts w:ascii="宋体" w:hAnsi="宋体" w:cs="宋体" w:hint="eastAsia"/>
                <w:color w:val="000000"/>
                <w:kern w:val="0"/>
                <w:sz w:val="20"/>
                <w:szCs w:val="20"/>
              </w:rPr>
              <w:lastRenderedPageBreak/>
              <w:t xml:space="preserve">6.88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2,929.</w:t>
            </w:r>
            <w:r>
              <w:rPr>
                <w:rFonts w:ascii="宋体" w:hAnsi="宋体" w:cs="宋体" w:hint="eastAsia"/>
                <w:color w:val="000000"/>
                <w:kern w:val="0"/>
                <w:sz w:val="20"/>
                <w:szCs w:val="20"/>
              </w:rPr>
              <w:lastRenderedPageBreak/>
              <w:t xml:space="preserve">48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4,167</w:t>
            </w:r>
            <w:r>
              <w:rPr>
                <w:rFonts w:ascii="宋体" w:hAnsi="宋体" w:cs="宋体" w:hint="eastAsia"/>
                <w:color w:val="000000"/>
                <w:kern w:val="0"/>
                <w:sz w:val="20"/>
                <w:szCs w:val="20"/>
              </w:rPr>
              <w:lastRenderedPageBreak/>
              <w:t xml:space="preserve">.95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6,046</w:t>
            </w:r>
            <w:r>
              <w:rPr>
                <w:rFonts w:ascii="宋体" w:hAnsi="宋体" w:cs="宋体" w:hint="eastAsia"/>
                <w:color w:val="000000"/>
                <w:kern w:val="0"/>
                <w:sz w:val="20"/>
                <w:szCs w:val="20"/>
              </w:rPr>
              <w:lastRenderedPageBreak/>
              <w:t xml:space="preserve">.64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1,200</w:t>
            </w:r>
            <w:r>
              <w:rPr>
                <w:rFonts w:ascii="宋体" w:hAnsi="宋体" w:cs="宋体" w:hint="eastAsia"/>
                <w:color w:val="000000"/>
                <w:kern w:val="0"/>
                <w:sz w:val="20"/>
                <w:szCs w:val="20"/>
              </w:rPr>
              <w:lastRenderedPageBreak/>
              <w:t xml:space="preserve">.00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240,5</w:t>
            </w:r>
            <w:r>
              <w:rPr>
                <w:rFonts w:ascii="宋体" w:hAnsi="宋体" w:cs="宋体" w:hint="eastAsia"/>
                <w:color w:val="000000"/>
                <w:kern w:val="0"/>
                <w:sz w:val="20"/>
                <w:szCs w:val="20"/>
              </w:rPr>
              <w:lastRenderedPageBreak/>
              <w:t xml:space="preserve">31.87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11</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川Y17305</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190,629.03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90,358.66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64,459.99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12,984.34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16,648.74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2,929.48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3,812.58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237,981.13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12</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川Y17306</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198,425.43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90,758.67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62,565.60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20,556.79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2,929.46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3,968.51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240,551.52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川Y17307</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192,005.44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89,012.68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60,437.38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13,928.20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18,695.40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3,840.11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6,046.65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235,630.51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川Y17310</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195,278.64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95,136.48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62,098.98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12,984.34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17,390.94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3,905.57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241,233.17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15</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川Y17311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198,586.98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92,091.94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57,335.29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13,613.15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18,298.76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3,971.74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5,595.57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234,576.54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川Y17312</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194,873.31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91,225.34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61,074.92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16,874.48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2,929.48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3,897.47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235,774.18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17</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川Y17320</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151,577.39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76,045.83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50,761.24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24,553.66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2,696.94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3,031.55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5,595.56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216,410.53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18</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川Y17321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191,958.56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89,425.33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61,803.74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13,612.34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11,951.16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3,839.17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230,348.49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川Y17329</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190,870.09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95,936.48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62,311.16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12,984.34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18,306.16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2,929.51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3,817.40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243,072.31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川Y17331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151,989.50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74,709.16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52,823.29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12,984.34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12,786.61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2,696.93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3,039.79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205,827.38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21</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川Y17337</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203,693.28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91,025.34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60,331.04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15,751.56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4,073.87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6,046.63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233,883.69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22</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川Y17338</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153,696.61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72,625.33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52,136.31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13,926.33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13,299.08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2,474.70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3,073.93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5,244.63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203,520.91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23</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川Y17339</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188,812.13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83,654.45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55,993.68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14,656.04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3,776.24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6,046.75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220,782.40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24</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川Y17340</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192,884.39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90,642.00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65,062.47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12,984.34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21,812.24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3,857.69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244,075.47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25</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川Y17346</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212,325.07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91,025.34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59,237.95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12,985.15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23,352.89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4,246.50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6,046.64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240,564.56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26</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川Y17350</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197,619.40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89,425.32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62,388.10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12,984.34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39,540.60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17,023.61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3,952.39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6,046.75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235,490.61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27</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川Y17541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201,780.29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85,324.38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67,753.42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13,789.35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29,602.92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13,831.05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4,035.61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6,046.75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224,622.97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28</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川Y18403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255,416.13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103,616.66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26,906.05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54,014.88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6,000.41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2,929.49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5,108.32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6,046.76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205,822.57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29</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川Y18411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255,111.26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103,796.66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29,170.04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54,014.88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5,769.96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2,929.51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5,102.23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6,046.79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208,030.07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川Y18452</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268,976.31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103,736.66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27,505.52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54,014.88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4,937.14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2,929.52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5,379.53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6,046.71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205,749.96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31</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川Y18453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247,233.62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103,646.67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27,918.89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48,775.92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6,157.72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2,929.51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4,944.67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6,046.72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201,620.10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32</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川Y18483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251,933.60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103,466.66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26,680.61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54,014.88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7,244.01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5,038.67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6,046.80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206,621.13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33</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川Y18842</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264,358.85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103,646.67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30,086.09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48,775.92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4,688.83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2,929.51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5,287.18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6,046.81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202,661.01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34</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川Y19283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256,246.71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103,616.67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23,350.64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15,949.76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55,231.44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6,636.56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2,929.52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5,124.93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6,046.81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220,086.33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35</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川Y19351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267,816.13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103,846.67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23,337.86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14,377.15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55,231.44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9,749.74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5,356.32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222,075.42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36</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川Y19545</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267,586.12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103,676.68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23,628.84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14,377.15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55,231.44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6,824.06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2,929.53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5,351.72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6,046.91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219,266.33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37</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川Y19573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258,243.79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103,646.68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24,280.16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16,579.43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55,231.44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5,786.24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2,929.53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5,164.88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220,865.10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38</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川Y19602</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269,617.10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103,726.68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23,594.31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14,377.15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55,231.44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4,711.58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2,929.52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5,392.34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6,046.83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217,209.85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39</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川Y19607</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265,561.57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103,796.68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23,709.73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14,377.15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55,231.44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8,685.40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2,929.52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5,311.23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6,046.74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221,287.89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40</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川Y21011</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213,420.79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96,204.57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23,176.50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55,225.92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9,012.56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2,929.52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4,268.42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6,046.84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198,064.33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41</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川Y21219</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155,786.88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85,404.57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22,682.79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55,225.92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4,621.56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2,929.52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3,115.74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6,046.85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181,226.95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42</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川Y21530</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217,995.83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96,204.57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21,763.32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55,225.92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8,340.00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2,929.52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4,359.92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6,046.84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196,070.09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43</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川Y22113</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161,869.22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85,404.57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20,823.89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55,225.92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4,778.40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2,929.45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3,237.38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6,047.10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179,646.71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44</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川Y00111D</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50,726.22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17,600.00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2,164.64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19,637.13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11,875.00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575.00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667.54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1,014.52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1,769.44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55,413.27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45</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川Y00878D</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47,912.65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18,400.00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2,267.98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19,637.13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11,875.00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575.00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667.54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958.25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1,769.45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56,260.35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46</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川Y00887D</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47,375.78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18,400.00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2,164.33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19,637.13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11,875.00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725.00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667.55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947.52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1,769.44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56,295.97 </w:t>
            </w:r>
          </w:p>
        </w:tc>
      </w:tr>
      <w:tr w:rsidR="00DD40EB">
        <w:trPr>
          <w:trHeight w:val="270"/>
        </w:trPr>
        <w:tc>
          <w:tcPr>
            <w:tcW w:w="304" w:type="dxa"/>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47</w:t>
            </w:r>
          </w:p>
        </w:tc>
        <w:tc>
          <w:tcPr>
            <w:tcW w:w="66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川Y01566D</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47,940.81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17,600.00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2,182.30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19,637.13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11,875.00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575.00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667.55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958.82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1,608.99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55,214.79 </w:t>
            </w:r>
          </w:p>
        </w:tc>
      </w:tr>
      <w:tr w:rsidR="00DD40EB">
        <w:trPr>
          <w:trHeight w:val="270"/>
        </w:trPr>
        <w:tc>
          <w:tcPr>
            <w:tcW w:w="968" w:type="dxa"/>
            <w:gridSpan w:val="2"/>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公营公交车</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9,357,347.23 </w:t>
            </w:r>
          </w:p>
        </w:tc>
        <w:tc>
          <w:tcPr>
            <w:tcW w:w="81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4,074,814.90 </w:t>
            </w:r>
          </w:p>
        </w:tc>
        <w:tc>
          <w:tcPr>
            <w:tcW w:w="80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2,034,503.73 </w:t>
            </w:r>
          </w:p>
        </w:tc>
        <w:tc>
          <w:tcPr>
            <w:tcW w:w="756"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550.00 </w:t>
            </w:r>
          </w:p>
        </w:tc>
        <w:tc>
          <w:tcPr>
            <w:tcW w:w="798"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453,426.41 </w:t>
            </w:r>
          </w:p>
        </w:tc>
        <w:tc>
          <w:tcPr>
            <w:tcW w:w="671"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1,733,818.60 </w:t>
            </w:r>
          </w:p>
        </w:tc>
        <w:tc>
          <w:tcPr>
            <w:tcW w:w="77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560,804.05 </w:t>
            </w:r>
          </w:p>
        </w:tc>
        <w:tc>
          <w:tcPr>
            <w:tcW w:w="904"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127,264.00 </w:t>
            </w:r>
          </w:p>
        </w:tc>
        <w:tc>
          <w:tcPr>
            <w:tcW w:w="759"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187,146.94 </w:t>
            </w:r>
          </w:p>
        </w:tc>
        <w:tc>
          <w:tcPr>
            <w:tcW w:w="76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264,260.49 </w:t>
            </w:r>
          </w:p>
        </w:tc>
        <w:tc>
          <w:tcPr>
            <w:tcW w:w="740"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51,600.00 </w:t>
            </w:r>
          </w:p>
        </w:tc>
        <w:tc>
          <w:tcPr>
            <w:tcW w:w="789" w:type="dxa"/>
            <w:tcBorders>
              <w:top w:val="dotted" w:sz="4" w:space="0" w:color="000000"/>
              <w:left w:val="dotted" w:sz="4" w:space="0" w:color="000000"/>
              <w:bottom w:val="dotted" w:sz="4" w:space="0" w:color="000000"/>
              <w:right w:val="nil"/>
            </w:tcBorders>
            <w:shd w:val="clear" w:color="auto" w:fill="auto"/>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9,488,189.12 </w:t>
            </w:r>
          </w:p>
        </w:tc>
      </w:tr>
    </w:tbl>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tbl>
      <w:tblPr>
        <w:tblW w:w="9732" w:type="dxa"/>
        <w:tblInd w:w="-56" w:type="dxa"/>
        <w:tblLayout w:type="fixed"/>
        <w:tblLook w:val="04A0"/>
      </w:tblPr>
      <w:tblGrid>
        <w:gridCol w:w="376"/>
        <w:gridCol w:w="565"/>
        <w:gridCol w:w="820"/>
        <w:gridCol w:w="820"/>
        <w:gridCol w:w="821"/>
        <w:gridCol w:w="418"/>
        <w:gridCol w:w="720"/>
        <w:gridCol w:w="821"/>
        <w:gridCol w:w="720"/>
        <w:gridCol w:w="670"/>
        <w:gridCol w:w="720"/>
        <w:gridCol w:w="720"/>
        <w:gridCol w:w="720"/>
        <w:gridCol w:w="821"/>
      </w:tblGrid>
      <w:tr w:rsidR="00DD40EB">
        <w:trPr>
          <w:trHeight w:val="270"/>
        </w:trPr>
        <w:tc>
          <w:tcPr>
            <w:tcW w:w="941" w:type="dxa"/>
            <w:gridSpan w:val="2"/>
            <w:tcBorders>
              <w:top w:val="nil"/>
              <w:left w:val="nil"/>
              <w:bottom w:val="nil"/>
              <w:right w:val="nil"/>
            </w:tcBorders>
            <w:shd w:val="clear" w:color="auto" w:fill="auto"/>
            <w:noWrap/>
            <w:vAlign w:val="center"/>
          </w:tcPr>
          <w:p w:rsidR="00DD40EB" w:rsidRDefault="00DD40EB">
            <w:pPr>
              <w:rPr>
                <w:rFonts w:ascii="宋体" w:hAnsi="宋体" w:cs="宋体"/>
                <w:color w:val="000000"/>
                <w:kern w:val="0"/>
                <w:sz w:val="22"/>
                <w:szCs w:val="22"/>
              </w:rPr>
            </w:pPr>
          </w:p>
          <w:p w:rsidR="00DD40EB" w:rsidRDefault="00E84AA9">
            <w:pPr>
              <w:rPr>
                <w:rFonts w:ascii="宋体" w:hAnsi="宋体" w:cs="宋体"/>
                <w:color w:val="000000"/>
                <w:sz w:val="22"/>
                <w:szCs w:val="22"/>
              </w:rPr>
            </w:pPr>
            <w:r>
              <w:rPr>
                <w:rFonts w:ascii="宋体" w:hAnsi="宋体" w:cs="宋体" w:hint="eastAsia"/>
                <w:color w:val="000000"/>
                <w:kern w:val="0"/>
                <w:sz w:val="22"/>
                <w:szCs w:val="22"/>
              </w:rPr>
              <w:t>附件3</w:t>
            </w:r>
          </w:p>
        </w:tc>
        <w:tc>
          <w:tcPr>
            <w:tcW w:w="82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82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821"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418"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72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821"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72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67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72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72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72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821"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510"/>
        </w:trPr>
        <w:tc>
          <w:tcPr>
            <w:tcW w:w="9732" w:type="dxa"/>
            <w:gridSpan w:val="14"/>
            <w:tcBorders>
              <w:top w:val="nil"/>
              <w:left w:val="nil"/>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40"/>
                <w:szCs w:val="40"/>
              </w:rPr>
            </w:pPr>
            <w:r>
              <w:rPr>
                <w:rFonts w:ascii="宋体" w:hAnsi="宋体" w:cs="宋体" w:hint="eastAsia"/>
                <w:color w:val="000000"/>
                <w:kern w:val="0"/>
                <w:sz w:val="40"/>
                <w:szCs w:val="40"/>
              </w:rPr>
              <w:t>2021年公交车营运成本明细表</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序号</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车牌号</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收入</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工资</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燃油料</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路桥费</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保险费</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折旧费</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维修费</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停洗车杂支</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安全费用</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其他费用</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社保费用</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成本合计</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川Y12152</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230,373.49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95,857.53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66,563.63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12,452.20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8,789.90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4,607.47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5,220.83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218,792.08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川Y12161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217,314.70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95,560.70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66,313.91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11,203.90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13,699.90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4,346.29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221,359.90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川Y12163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232,084.46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96,130.69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67,485.67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11,995.90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12,021.00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4,641.69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4,934.79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222,510.26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川Y12167</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224,168.75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87,153.99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62,157.47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9,714.20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10,328.20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4,483.38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204,072.43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川Y12175</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239,517.47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95,530.69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68,314.82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15,015.40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13,357.20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4,790.35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4,934.79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227,243.77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川Y12183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231,732.22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95,560.73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66,752.59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11,995.90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8,626.30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4,634.64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4,934.99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217,805.72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7</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川Y15421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215,773.19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64,732.24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9,329.72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4,315.46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206,938.60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川Y16641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152,415.10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57,466.66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50,753.83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16,173.78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1,612.65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3,048.30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3,785.43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147,433.40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w:t>
            </w:r>
            <w:r>
              <w:rPr>
                <w:rFonts w:ascii="宋体" w:hAnsi="宋体" w:cs="宋体" w:hint="eastAsia"/>
                <w:color w:val="000000"/>
                <w:kern w:val="0"/>
                <w:sz w:val="20"/>
                <w:szCs w:val="20"/>
              </w:rPr>
              <w:lastRenderedPageBreak/>
              <w:t>302</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 xml:space="preserve">206,718.81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66,374.81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18,591.60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4,134.38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217,661.99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10</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川Y17303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209,617.47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65,759.24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15,259.08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4,192.35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213,771.84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11</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川Y17305</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209,318.82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69,356.77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12,072.00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4,186.38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4,934.70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214,176.38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12</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川Y17306</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50,075.34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24,683.34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15,435.18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4,928.20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425.52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1,001.51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1,136.80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85,403.30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川Y17307</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204,556.22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64,536.82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12,023.00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13,767.00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4,091.12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211,681.29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川Y17310</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198,800.38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66,167.30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14,305.06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3,976.01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4,934.63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213,009.55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15</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川Y17311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188,206.30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76,415.34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56,598.68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11,559.40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16,800.16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3,764.13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198,667.74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川Y17312</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156,287.78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70,014.66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44,495.69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14,858.56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1,862.35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3,125.76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4,377.28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176,527.05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17</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川Y17320</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8,463.97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5,616.66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1,854.43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4,569.20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425.52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169.28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1,297.26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51,725.10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18</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川Y17321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197,607.17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60,267.58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11,559.40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14,903.60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3,952.14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4,934.63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207,946.08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川Y17329</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37,199.91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25,483.34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13,741.08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8,065.10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652.81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744.00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1,854.38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65,133.46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川Y17331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159,405.45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69,849.99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69,704.63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11,693.60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3,188.11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176,064.22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21</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川Y17337</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207,311.73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91,866.67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64,598.50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15,064.40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4,146.23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197,303.63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w:t>
            </w:r>
            <w:r>
              <w:rPr>
                <w:rFonts w:ascii="宋体" w:hAnsi="宋体" w:cs="宋体" w:hint="eastAsia"/>
                <w:color w:val="000000"/>
                <w:kern w:val="0"/>
                <w:sz w:val="20"/>
                <w:szCs w:val="20"/>
              </w:rPr>
              <w:lastRenderedPageBreak/>
              <w:t>2</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川</w:t>
            </w:r>
            <w:r>
              <w:rPr>
                <w:rFonts w:ascii="宋体" w:hAnsi="宋体" w:cs="宋体" w:hint="eastAsia"/>
                <w:color w:val="000000"/>
                <w:kern w:val="0"/>
                <w:sz w:val="20"/>
                <w:szCs w:val="20"/>
              </w:rPr>
              <w:lastRenderedPageBreak/>
              <w:t>Y17338</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7,082.</w:t>
            </w:r>
            <w:r>
              <w:rPr>
                <w:rFonts w:ascii="宋体" w:hAnsi="宋体" w:cs="宋体" w:hint="eastAsia"/>
                <w:color w:val="000000"/>
                <w:kern w:val="0"/>
                <w:sz w:val="20"/>
                <w:szCs w:val="20"/>
              </w:rPr>
              <w:lastRenderedPageBreak/>
              <w:t xml:space="preserve">72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4,283.</w:t>
            </w:r>
            <w:r>
              <w:rPr>
                <w:rFonts w:ascii="宋体" w:hAnsi="宋体" w:cs="宋体" w:hint="eastAsia"/>
                <w:color w:val="000000"/>
                <w:kern w:val="0"/>
                <w:sz w:val="20"/>
                <w:szCs w:val="20"/>
              </w:rPr>
              <w:lastRenderedPageBreak/>
              <w:t xml:space="preserve">32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1,740.</w:t>
            </w:r>
            <w:r>
              <w:rPr>
                <w:rFonts w:ascii="宋体" w:hAnsi="宋体" w:cs="宋体" w:hint="eastAsia"/>
                <w:color w:val="000000"/>
                <w:kern w:val="0"/>
                <w:sz w:val="20"/>
                <w:szCs w:val="20"/>
              </w:rPr>
              <w:lastRenderedPageBreak/>
              <w:t xml:space="preserve">02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0.</w:t>
            </w:r>
            <w:r>
              <w:rPr>
                <w:rFonts w:ascii="宋体" w:hAnsi="宋体" w:cs="宋体" w:hint="eastAsia"/>
                <w:color w:val="000000"/>
                <w:kern w:val="0"/>
                <w:sz w:val="20"/>
                <w:szCs w:val="20"/>
              </w:rPr>
              <w:lastRenderedPageBreak/>
              <w:t xml:space="preserve">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11,82</w:t>
            </w:r>
            <w:r>
              <w:rPr>
                <w:rFonts w:ascii="宋体" w:hAnsi="宋体" w:cs="宋体" w:hint="eastAsia"/>
                <w:color w:val="000000"/>
                <w:kern w:val="0"/>
                <w:sz w:val="20"/>
                <w:szCs w:val="20"/>
              </w:rPr>
              <w:lastRenderedPageBreak/>
              <w:t xml:space="preserve">1.10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3,294.</w:t>
            </w:r>
            <w:r>
              <w:rPr>
                <w:rFonts w:ascii="宋体" w:hAnsi="宋体" w:cs="宋体" w:hint="eastAsia"/>
                <w:color w:val="000000"/>
                <w:kern w:val="0"/>
                <w:sz w:val="20"/>
                <w:szCs w:val="20"/>
              </w:rPr>
              <w:lastRenderedPageBreak/>
              <w:t xml:space="preserve">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4,345</w:t>
            </w:r>
            <w:r>
              <w:rPr>
                <w:rFonts w:ascii="宋体" w:hAnsi="宋体" w:cs="宋体" w:hint="eastAsia"/>
                <w:color w:val="000000"/>
                <w:kern w:val="0"/>
                <w:sz w:val="20"/>
                <w:szCs w:val="20"/>
              </w:rPr>
              <w:lastRenderedPageBreak/>
              <w:t xml:space="preserve">.00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425.</w:t>
            </w:r>
            <w:r>
              <w:rPr>
                <w:rFonts w:ascii="宋体" w:hAnsi="宋体" w:cs="宋体" w:hint="eastAsia"/>
                <w:color w:val="000000"/>
                <w:kern w:val="0"/>
                <w:sz w:val="20"/>
                <w:szCs w:val="20"/>
              </w:rPr>
              <w:lastRenderedPageBreak/>
              <w:t xml:space="preserve">52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141.6</w:t>
            </w:r>
            <w:r>
              <w:rPr>
                <w:rFonts w:ascii="宋体" w:hAnsi="宋体" w:cs="宋体" w:hint="eastAsia"/>
                <w:color w:val="000000"/>
                <w:kern w:val="0"/>
                <w:sz w:val="20"/>
                <w:szCs w:val="20"/>
              </w:rPr>
              <w:lastRenderedPageBreak/>
              <w:t xml:space="preserve">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1,136</w:t>
            </w:r>
            <w:r>
              <w:rPr>
                <w:rFonts w:ascii="宋体" w:hAnsi="宋体" w:cs="宋体" w:hint="eastAsia"/>
                <w:color w:val="000000"/>
                <w:kern w:val="0"/>
                <w:sz w:val="20"/>
                <w:szCs w:val="20"/>
              </w:rPr>
              <w:lastRenderedPageBreak/>
              <w:t xml:space="preserve">.81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27,188</w:t>
            </w:r>
            <w:r>
              <w:rPr>
                <w:rFonts w:ascii="宋体" w:hAnsi="宋体" w:cs="宋体" w:hint="eastAsia"/>
                <w:color w:val="000000"/>
                <w:kern w:val="0"/>
                <w:sz w:val="20"/>
                <w:szCs w:val="20"/>
              </w:rPr>
              <w:lastRenderedPageBreak/>
              <w:t xml:space="preserve">.37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23</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川Y17339</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162,688.92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58,056.23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15,439.10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3,253.78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205,310.30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24</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川Y17340</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143,478.16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50,016.67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59,163.98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10,100.96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1,374.55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2,869.56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3,153.37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164,471.84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25</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川Y17346</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200,996.51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76,000.01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63,960.00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11,297.80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13,877.44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4,019.93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202,685.22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26</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川Y17350</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163,400.31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74,933.34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43,395.97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13,533.20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3,294.95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11,637.92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1,862.35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3,268.01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4,465.60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156,391.34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27</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川Y17541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249,888.83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94,900.68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85,436.22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13,450.00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24,669.37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15,164.80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2,960.55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4,997.78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4,936.94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246,516.34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28</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川Y18403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223,621.75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80,933.33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20,353.08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12,509.70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45,012.40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3,269.98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4,472.44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196,786.10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29</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川Y18411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255,547.37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85,813.34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22,486.65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12,509.70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45,012.40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3,310.08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5,110.95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204,478.28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川Y18452</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211,067.77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85,783.33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20,122.01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12,509.70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45,012.40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3,277.12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4,221.36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201,161.09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31</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川Y18453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220,513.73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20,320.51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12,509.70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40,646.60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3,904.52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4,410.27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197,360.10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32</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川Y18483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220,548.34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20,756.68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12,509.70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45,012.40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2,959.00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4,410.97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201,217.25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33</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川Y18842</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250,357.76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84,133.34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23,870.28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15,449.90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40,646.60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4,572.80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5,007.16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203,915.19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34</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川Y19283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243,252.23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83,226.65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21,313.58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31,142.79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46,026.20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8,193.32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4,865.04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225,002.76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35</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川Y19351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271,497.87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20,743.56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29,278.67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46,026.20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6,911.86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5,429.96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223,958.75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36</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川Y19545</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259,472.63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85,333.32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21,362.17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29,278.67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46,026.20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5,318.76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5,189.45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222,743.73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37</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川Y19573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431,686.30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85,216.66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21,126.05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32,403.59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46,026.20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3,824.32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8,633.73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227,465.72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38</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川Y19602</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265,343.51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20,904.45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29,278.67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46,026.20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3,447.02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2,344.39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5,306.87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4,934.70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220,775.63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39</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川Y19607</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230,002.84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77,359.99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20,796.61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29,278.67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46,026.20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7,822.72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1,856.59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4,600.06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215,875.51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40</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川Y21011</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224,546.77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85,333.35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19,624.27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9,873.40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46,021.60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2,981.58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4,490.94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4,934.70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198,560.35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41</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川Y21219</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270,900.89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82,293.33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19,519.72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9,873.40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46,021.60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6,846.58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5,418.02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4,934.68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200,207.84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42</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川Y21530</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224,912.61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84,053.34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19,760.83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11,395.30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46,021.60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5,082.32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4,498.25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201,046.82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43</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川Y22113</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270,503.47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85,333.35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19,435.61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9,873.50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46,021.60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3,413.76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2,100.51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5,410.07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4,934.70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199,723.10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44</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川Y00111D</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280,510.36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83,733.34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20,051.80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15,000.00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59,375.00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3,057.30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5,610.21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217,062.77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45</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川Y00878D</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284,988.06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21,198.98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15,000.00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59,375.00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2,924.00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5,699.76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4,934.76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219,766.29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46</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川Y00887D</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252,898.36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19,074.86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15,000.00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59,375.00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2,890.40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5,057.97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216,966.71 </w:t>
            </w:r>
          </w:p>
        </w:tc>
      </w:tr>
      <w:tr w:rsidR="00DD40EB">
        <w:trPr>
          <w:trHeight w:val="270"/>
        </w:trPr>
        <w:tc>
          <w:tcPr>
            <w:tcW w:w="376"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47</w:t>
            </w:r>
          </w:p>
        </w:tc>
        <w:tc>
          <w:tcPr>
            <w:tcW w:w="56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川Y01566D</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270,502.76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85,333.33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20,142.92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15,000.00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59,375.00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3,021.60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2,100.46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5,410.06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4,934.66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23,200.00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218,518.03 </w:t>
            </w:r>
          </w:p>
        </w:tc>
      </w:tr>
      <w:tr w:rsidR="00DD40EB">
        <w:trPr>
          <w:trHeight w:val="270"/>
        </w:trPr>
        <w:tc>
          <w:tcPr>
            <w:tcW w:w="941" w:type="dxa"/>
            <w:gridSpan w:val="2"/>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rPr>
              <w:t>公营公交车</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9,867,159.56 </w:t>
            </w:r>
          </w:p>
        </w:tc>
        <w:tc>
          <w:tcPr>
            <w:tcW w:w="8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3,643,071.73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1,896,681.91 </w:t>
            </w:r>
          </w:p>
        </w:tc>
        <w:tc>
          <w:tcPr>
            <w:tcW w:w="41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675,465.66 </w:t>
            </w:r>
          </w:p>
        </w:tc>
        <w:tc>
          <w:tcPr>
            <w:tcW w:w="82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1,049,654.77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414,797.82 </w:t>
            </w:r>
          </w:p>
        </w:tc>
        <w:tc>
          <w:tcPr>
            <w:tcW w:w="67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91,420.00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197,343.19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213,948.10 </w:t>
            </w:r>
          </w:p>
        </w:tc>
        <w:tc>
          <w:tcPr>
            <w:tcW w:w="72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928,000.00 </w:t>
            </w:r>
          </w:p>
        </w:tc>
        <w:tc>
          <w:tcPr>
            <w:tcW w:w="821"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rPr>
              <w:t xml:space="preserve">9,110,383.18 </w:t>
            </w:r>
          </w:p>
        </w:tc>
      </w:tr>
    </w:tbl>
    <w:p w:rsidR="00DD40EB" w:rsidRDefault="00DD40EB">
      <w:pPr>
        <w:ind w:left="1" w:firstLineChars="200" w:firstLine="640"/>
        <w:rPr>
          <w:rFonts w:ascii="仿宋" w:eastAsia="仿宋" w:hAnsi="仿宋"/>
          <w:sz w:val="32"/>
          <w:szCs w:val="32"/>
        </w:rPr>
      </w:pPr>
    </w:p>
    <w:tbl>
      <w:tblPr>
        <w:tblW w:w="10690" w:type="dxa"/>
        <w:tblInd w:w="-606" w:type="dxa"/>
        <w:tblLayout w:type="fixed"/>
        <w:tblLook w:val="04A0"/>
      </w:tblPr>
      <w:tblGrid>
        <w:gridCol w:w="2430"/>
        <w:gridCol w:w="1538"/>
        <w:gridCol w:w="1766"/>
        <w:gridCol w:w="911"/>
        <w:gridCol w:w="1462"/>
        <w:gridCol w:w="1690"/>
        <w:gridCol w:w="893"/>
      </w:tblGrid>
      <w:tr w:rsidR="00DD40EB">
        <w:trPr>
          <w:trHeight w:val="270"/>
        </w:trPr>
        <w:tc>
          <w:tcPr>
            <w:tcW w:w="2430" w:type="dxa"/>
            <w:tcBorders>
              <w:top w:val="nil"/>
              <w:left w:val="nil"/>
              <w:bottom w:val="nil"/>
              <w:right w:val="nil"/>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附件4</w:t>
            </w:r>
          </w:p>
        </w:tc>
        <w:tc>
          <w:tcPr>
            <w:tcW w:w="1538"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1766"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911"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1462"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169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c>
          <w:tcPr>
            <w:tcW w:w="893"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0"/>
                <w:szCs w:val="20"/>
              </w:rPr>
            </w:pPr>
          </w:p>
        </w:tc>
      </w:tr>
      <w:tr w:rsidR="00DD40EB">
        <w:trPr>
          <w:trHeight w:val="270"/>
        </w:trPr>
        <w:tc>
          <w:tcPr>
            <w:tcW w:w="10690" w:type="dxa"/>
            <w:gridSpan w:val="7"/>
            <w:tcBorders>
              <w:top w:val="nil"/>
              <w:left w:val="nil"/>
              <w:bottom w:val="nil"/>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40"/>
                <w:szCs w:val="40"/>
              </w:rPr>
              <w:t>交通运输产业板块营业收入及营业成本明细表</w:t>
            </w:r>
          </w:p>
        </w:tc>
      </w:tr>
      <w:tr w:rsidR="00DD40EB">
        <w:trPr>
          <w:trHeight w:val="270"/>
        </w:trPr>
        <w:tc>
          <w:tcPr>
            <w:tcW w:w="2430" w:type="dxa"/>
            <w:tcBorders>
              <w:top w:val="nil"/>
              <w:left w:val="nil"/>
              <w:bottom w:val="dotted" w:sz="4" w:space="0" w:color="000000"/>
              <w:right w:val="nil"/>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编制单位：四川广运集团南江有限公司</w:t>
            </w:r>
          </w:p>
        </w:tc>
        <w:tc>
          <w:tcPr>
            <w:tcW w:w="1538" w:type="dxa"/>
            <w:tcBorders>
              <w:top w:val="nil"/>
              <w:left w:val="nil"/>
              <w:bottom w:val="dotted" w:sz="4" w:space="0" w:color="000000"/>
              <w:right w:val="nil"/>
            </w:tcBorders>
            <w:shd w:val="clear" w:color="auto" w:fill="auto"/>
            <w:noWrap/>
            <w:vAlign w:val="center"/>
          </w:tcPr>
          <w:p w:rsidR="00DD40EB" w:rsidRDefault="00DD40EB">
            <w:pPr>
              <w:rPr>
                <w:rFonts w:ascii="宋体" w:hAnsi="宋体" w:cs="宋体"/>
                <w:color w:val="000000"/>
                <w:sz w:val="20"/>
                <w:szCs w:val="20"/>
              </w:rPr>
            </w:pPr>
          </w:p>
        </w:tc>
        <w:tc>
          <w:tcPr>
            <w:tcW w:w="2677" w:type="dxa"/>
            <w:gridSpan w:val="2"/>
            <w:tcBorders>
              <w:top w:val="nil"/>
              <w:left w:val="nil"/>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2022年12月</w:t>
            </w:r>
          </w:p>
        </w:tc>
        <w:tc>
          <w:tcPr>
            <w:tcW w:w="1462" w:type="dxa"/>
            <w:tcBorders>
              <w:top w:val="nil"/>
              <w:left w:val="nil"/>
              <w:bottom w:val="dotted" w:sz="4" w:space="0" w:color="000000"/>
              <w:right w:val="nil"/>
            </w:tcBorders>
            <w:shd w:val="clear" w:color="auto" w:fill="auto"/>
            <w:noWrap/>
            <w:vAlign w:val="center"/>
          </w:tcPr>
          <w:p w:rsidR="00DD40EB" w:rsidRDefault="00DD40EB">
            <w:pPr>
              <w:rPr>
                <w:rFonts w:ascii="宋体" w:hAnsi="宋体" w:cs="宋体"/>
                <w:color w:val="000000"/>
                <w:sz w:val="20"/>
                <w:szCs w:val="20"/>
              </w:rPr>
            </w:pPr>
          </w:p>
        </w:tc>
        <w:tc>
          <w:tcPr>
            <w:tcW w:w="1690" w:type="dxa"/>
            <w:tcBorders>
              <w:top w:val="nil"/>
              <w:left w:val="nil"/>
              <w:bottom w:val="dotted" w:sz="4" w:space="0" w:color="000000"/>
              <w:right w:val="nil"/>
            </w:tcBorders>
            <w:shd w:val="clear" w:color="auto" w:fill="auto"/>
            <w:noWrap/>
            <w:vAlign w:val="center"/>
          </w:tcPr>
          <w:p w:rsidR="00DD40EB" w:rsidRDefault="00DD40EB">
            <w:pPr>
              <w:rPr>
                <w:rFonts w:ascii="宋体" w:hAnsi="宋体" w:cs="宋体"/>
                <w:color w:val="000000"/>
                <w:sz w:val="20"/>
                <w:szCs w:val="20"/>
              </w:rPr>
            </w:pPr>
          </w:p>
        </w:tc>
        <w:tc>
          <w:tcPr>
            <w:tcW w:w="893" w:type="dxa"/>
            <w:tcBorders>
              <w:top w:val="nil"/>
              <w:left w:val="nil"/>
              <w:bottom w:val="dotted" w:sz="4" w:space="0" w:color="000000"/>
              <w:right w:val="nil"/>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单位：元</w:t>
            </w:r>
          </w:p>
        </w:tc>
      </w:tr>
      <w:tr w:rsidR="00DD40EB">
        <w:trPr>
          <w:trHeight w:val="312"/>
        </w:trPr>
        <w:tc>
          <w:tcPr>
            <w:tcW w:w="2430" w:type="dxa"/>
            <w:vMerge w:val="restart"/>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项    目</w:t>
            </w:r>
          </w:p>
        </w:tc>
        <w:tc>
          <w:tcPr>
            <w:tcW w:w="4215" w:type="dxa"/>
            <w:gridSpan w:val="3"/>
            <w:vMerge w:val="restart"/>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公交运输 </w:t>
            </w:r>
          </w:p>
        </w:tc>
        <w:tc>
          <w:tcPr>
            <w:tcW w:w="4045" w:type="dxa"/>
            <w:gridSpan w:val="3"/>
            <w:vMerge w:val="restart"/>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收入及成本合计</w:t>
            </w:r>
          </w:p>
        </w:tc>
      </w:tr>
      <w:tr w:rsidR="00DD40EB">
        <w:trPr>
          <w:trHeight w:val="312"/>
        </w:trPr>
        <w:tc>
          <w:tcPr>
            <w:tcW w:w="2430" w:type="dxa"/>
            <w:vMerge/>
            <w:tcBorders>
              <w:top w:val="dotted" w:sz="4" w:space="0" w:color="000000"/>
              <w:left w:val="nil"/>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4215" w:type="dxa"/>
            <w:gridSpan w:val="3"/>
            <w:vMerge/>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4045" w:type="dxa"/>
            <w:gridSpan w:val="3"/>
            <w:vMerge/>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jc w:val="center"/>
              <w:rPr>
                <w:rFonts w:ascii="宋体" w:hAnsi="宋体" w:cs="宋体"/>
                <w:color w:val="000000"/>
                <w:sz w:val="20"/>
                <w:szCs w:val="20"/>
              </w:rPr>
            </w:pPr>
          </w:p>
        </w:tc>
      </w:tr>
      <w:tr w:rsidR="00DD40EB">
        <w:trPr>
          <w:trHeight w:val="195"/>
        </w:trPr>
        <w:tc>
          <w:tcPr>
            <w:tcW w:w="2430" w:type="dxa"/>
            <w:vMerge/>
            <w:tcBorders>
              <w:top w:val="dotted" w:sz="4" w:space="0" w:color="000000"/>
              <w:left w:val="nil"/>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本月数 </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本年累计 </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上年同期 </w:t>
            </w: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本月数 </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本年累计 </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上年同期 </w:t>
            </w: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一、营业收入合计</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318,524.42</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9,109,924.24</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1,165,008.80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17,991,259.62</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二、营业成本合计</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511,650.82</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10,231,817.03</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954,609.97</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16,977,355.88</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1.直接运营成本</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263,237.05</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3,567,769.00</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452,301.49</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7,056,402.09</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燃油（气）费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130,010.85</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2,611,296.47</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194,674.25</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4,734,522.58</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车辆维修（装饰）费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3,500.00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站台维修（改造）费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设备维修（安装）费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10,500.00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房屋维修（装饰）费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GPS流量费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1,176.00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1,860.00</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12,718.00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19,114.00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spacing w:after="160"/>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CNG改装费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车辆上户费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路桥费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25,245.41</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503,510.04</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停车费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洗车费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19,000.00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117,410.00</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19,000.00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117,410.00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事故费用</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出车补助</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22,331.00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234,819.00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行车杂费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700.00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700.00</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3,555.00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30,503.00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教材及办卡费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目标经营所得</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水电费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lastRenderedPageBreak/>
              <w:t xml:space="preserve">    工程结算成本</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商品销售成本</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食用原材料</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服务用品</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spacing w:after="160"/>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外购商品</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外购服务</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佣金手续费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网络(平台)服务费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1,859.46</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35,838.18</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广告制作费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30,555.00</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24,663.50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75,663.50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办公费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1,621.76</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文印费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三公经费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1,888.00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其中：差旅费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1,888.00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通讯费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4,085.60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4,885.60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书报费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环境卫生费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45,400.00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物料消耗</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低值易耗品摊销</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劳动保护费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业务拓展费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654.90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检测、校验费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17,000.00</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20,280.00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市内交通费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物业管理费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日常保养</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4,600.00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25,300.00</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6,500.00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28,810.00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维修工时</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-19,735.00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122,285.00</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-19,725.00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154,445.00</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维修材料</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30,531.40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295,977.81</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35,862.00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358,688.96</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其他成本</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96,953.80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345,384.72</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121,532.27</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674,347.57</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二、直接人工成本</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71,189.08</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4,537,351.75</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195,347.86</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6,089,357.88</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工资</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240,375.29</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4,081,429.74</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423,523.41</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5,277,884.16</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其中:企业负责人工资</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员工工资</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240,375.29</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4,081,429.74</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423,523.41</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5,277,884.16</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其中:计时员工工资</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152,318.12</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1,047,969.42</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计件员工工资</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240,375.29</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4,081,429.74</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271,205.29</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4,229,914.74</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其他从业人员工资</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lastRenderedPageBreak/>
              <w:t xml:space="preserve">    职工福利费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工会经费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职工教育经费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社会保险费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-170,596.21</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434,670.49</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-244,807.55</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694,118.49</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其中:养老保险费 </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18,238.64</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464,013.07</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34,468.64</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662,578.44</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医疗保险费 </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-193,206.75</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-81,340.32</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-286,385.09</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-53,301.69</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补充医疗保险 </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失业保险费 </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1,536.78</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18,550.16</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2,369.78</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28,546.16</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工伤保险费 </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2,835.12</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33,447.58</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4,739.12</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56,295.58</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生育保险费 </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企业年金</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住房公积金</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1,410.00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21,251.52</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16,632.00</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117,355.23</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住房补贴</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离职后福利</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其中:内退人员费用</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离退休及供养人员费用</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辞退福利</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股份支付</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短期带薪缺勤</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其他长期职工福利</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其中:长期带薪缺勤</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长期残疾福利</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长期利润分享计划</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三、固定费用</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177,224.69</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2,126,696.28</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306,960.62</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3,831,595.91</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安全生产费用</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19,101.99</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229,223.88</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29,064.17</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348,770.04</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无形资产摊销</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资产折旧费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95,951.04</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1,151,412.48</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215,724.79</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2,711,938.02</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投资性房地产摊销</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财产保险费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62,171.66</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746,059.92</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62,171.66</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770,887.85</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资源费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租赁费</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    长期待摊费用</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lastRenderedPageBreak/>
              <w:t>三、毛利额</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-193,126.40</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-1,121,892.79</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210,398.83</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1,013,903.74</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四、毛利率</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-0.61</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-0.12</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#DIV/0!</w:t>
            </w: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0.18</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0.06</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#DIV/0!</w:t>
            </w: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五、边际贡献</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-15,901.71</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1,004,803.49</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517,359.45</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4,845,499.65</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widowControl/>
              <w:jc w:val="right"/>
              <w:textAlignment w:val="center"/>
              <w:rPr>
                <w:rFonts w:ascii="宋体" w:hAnsi="宋体" w:cs="宋体"/>
                <w:color w:val="000000"/>
                <w:sz w:val="20"/>
                <w:szCs w:val="20"/>
              </w:rPr>
            </w:pPr>
          </w:p>
        </w:tc>
      </w:tr>
      <w:tr w:rsidR="00DD40EB">
        <w:trPr>
          <w:trHeight w:val="195"/>
        </w:trPr>
        <w:tc>
          <w:tcPr>
            <w:tcW w:w="2430"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六、边际贡献率</w:t>
            </w:r>
          </w:p>
        </w:tc>
        <w:tc>
          <w:tcPr>
            <w:tcW w:w="153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-0.05</w:t>
            </w:r>
          </w:p>
        </w:tc>
        <w:tc>
          <w:tcPr>
            <w:tcW w:w="176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0.11</w:t>
            </w:r>
          </w:p>
        </w:tc>
        <w:tc>
          <w:tcPr>
            <w:tcW w:w="911"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#DIV/0!</w:t>
            </w:r>
          </w:p>
        </w:tc>
        <w:tc>
          <w:tcPr>
            <w:tcW w:w="146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0.44</w:t>
            </w:r>
          </w:p>
        </w:tc>
        <w:tc>
          <w:tcPr>
            <w:tcW w:w="169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0.27</w:t>
            </w:r>
          </w:p>
        </w:tc>
        <w:tc>
          <w:tcPr>
            <w:tcW w:w="893" w:type="dxa"/>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#DIV/0!</w:t>
            </w:r>
          </w:p>
        </w:tc>
      </w:tr>
    </w:tbl>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tbl>
      <w:tblPr>
        <w:tblW w:w="9479" w:type="dxa"/>
        <w:tblInd w:w="93" w:type="dxa"/>
        <w:tblLayout w:type="fixed"/>
        <w:tblLook w:val="04A0"/>
      </w:tblPr>
      <w:tblGrid>
        <w:gridCol w:w="897"/>
        <w:gridCol w:w="2696"/>
        <w:gridCol w:w="1709"/>
        <w:gridCol w:w="1728"/>
        <w:gridCol w:w="1651"/>
        <w:gridCol w:w="798"/>
      </w:tblGrid>
      <w:tr w:rsidR="00DD40EB">
        <w:trPr>
          <w:trHeight w:val="285"/>
        </w:trPr>
        <w:tc>
          <w:tcPr>
            <w:tcW w:w="897" w:type="dxa"/>
            <w:tcBorders>
              <w:top w:val="nil"/>
              <w:left w:val="nil"/>
              <w:bottom w:val="nil"/>
              <w:right w:val="nil"/>
            </w:tcBorders>
            <w:shd w:val="clear" w:color="auto" w:fill="auto"/>
            <w:noWrap/>
            <w:vAlign w:val="center"/>
          </w:tcPr>
          <w:p w:rsidR="00DD40EB" w:rsidRDefault="00DD40EB">
            <w:pPr>
              <w:widowControl/>
              <w:jc w:val="left"/>
              <w:textAlignment w:val="center"/>
              <w:rPr>
                <w:rFonts w:ascii="宋体" w:hAnsi="宋体" w:cs="宋体"/>
                <w:color w:val="000000"/>
                <w:kern w:val="0"/>
                <w:sz w:val="22"/>
                <w:szCs w:val="22"/>
              </w:rPr>
            </w:pPr>
          </w:p>
          <w:p w:rsidR="00DD40EB" w:rsidRDefault="00E84AA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rPr>
              <w:t>附件5</w:t>
            </w:r>
          </w:p>
        </w:tc>
        <w:tc>
          <w:tcPr>
            <w:tcW w:w="2696"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1709"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1728"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1651"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798"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645"/>
        </w:trPr>
        <w:tc>
          <w:tcPr>
            <w:tcW w:w="9479" w:type="dxa"/>
            <w:gridSpan w:val="6"/>
            <w:tcBorders>
              <w:top w:val="nil"/>
              <w:left w:val="nil"/>
              <w:bottom w:val="dotted" w:sz="4" w:space="0" w:color="auto"/>
              <w:right w:val="nil"/>
            </w:tcBorders>
            <w:shd w:val="clear" w:color="auto" w:fill="auto"/>
            <w:noWrap/>
            <w:vAlign w:val="center"/>
          </w:tcPr>
          <w:p w:rsidR="00DD40EB" w:rsidRDefault="00E84AA9">
            <w:pPr>
              <w:widowControl/>
              <w:jc w:val="center"/>
              <w:textAlignment w:val="center"/>
              <w:rPr>
                <w:rFonts w:ascii="宋体" w:hAnsi="宋体" w:cs="宋体"/>
                <w:color w:val="000000"/>
                <w:sz w:val="48"/>
                <w:szCs w:val="48"/>
              </w:rPr>
            </w:pPr>
            <w:r>
              <w:rPr>
                <w:rFonts w:ascii="宋体" w:hAnsi="宋体" w:cs="宋体" w:hint="eastAsia"/>
                <w:color w:val="000000"/>
                <w:kern w:val="0"/>
                <w:sz w:val="48"/>
                <w:szCs w:val="48"/>
              </w:rPr>
              <w:t>2020-2022年统计表</w:t>
            </w:r>
          </w:p>
        </w:tc>
      </w:tr>
      <w:tr w:rsidR="00DD40EB">
        <w:trPr>
          <w:trHeight w:val="660"/>
        </w:trPr>
        <w:tc>
          <w:tcPr>
            <w:tcW w:w="3593" w:type="dxa"/>
            <w:gridSpan w:val="2"/>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企业运营状况</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2020</w:t>
            </w:r>
            <w:r>
              <w:rPr>
                <w:rStyle w:val="font51"/>
                <w:rFonts w:hint="default"/>
              </w:rPr>
              <w:t>年</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2021</w:t>
            </w:r>
            <w:r>
              <w:rPr>
                <w:rStyle w:val="font51"/>
                <w:rFonts w:hint="default"/>
              </w:rPr>
              <w:t>年</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2022</w:t>
            </w:r>
            <w:r>
              <w:rPr>
                <w:rStyle w:val="font51"/>
                <w:rFonts w:hint="default"/>
              </w:rPr>
              <w:t>年</w:t>
            </w:r>
          </w:p>
        </w:tc>
        <w:tc>
          <w:tcPr>
            <w:tcW w:w="798" w:type="dxa"/>
            <w:tcBorders>
              <w:top w:val="dotted" w:sz="4" w:space="0" w:color="auto"/>
              <w:left w:val="dotted" w:sz="4" w:space="0" w:color="auto"/>
              <w:bottom w:val="dotted" w:sz="4" w:space="0" w:color="auto"/>
              <w:right w:val="nil"/>
            </w:tcBorders>
            <w:shd w:val="clear" w:color="auto" w:fill="auto"/>
            <w:vAlign w:val="center"/>
          </w:tcPr>
          <w:p w:rsidR="00DD40EB" w:rsidRDefault="00E84AA9">
            <w:pPr>
              <w:widowControl/>
              <w:jc w:val="left"/>
              <w:textAlignment w:val="center"/>
              <w:rPr>
                <w:rFonts w:ascii="Courier New" w:hAnsi="Courier New" w:cs="Courier New"/>
                <w:color w:val="000000"/>
                <w:sz w:val="24"/>
                <w:szCs w:val="24"/>
              </w:rPr>
            </w:pPr>
            <w:r>
              <w:rPr>
                <w:rFonts w:ascii="Courier New" w:hAnsi="Courier New" w:cs="Courier New"/>
                <w:color w:val="000000"/>
                <w:kern w:val="0"/>
                <w:sz w:val="24"/>
                <w:szCs w:val="24"/>
              </w:rPr>
              <w:t>备注</w:t>
            </w: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一</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Courier New" w:hAnsi="Courier New" w:cs="Courier New"/>
                <w:color w:val="000000"/>
                <w:sz w:val="24"/>
                <w:szCs w:val="24"/>
              </w:rPr>
            </w:pPr>
            <w:r>
              <w:rPr>
                <w:rStyle w:val="font31"/>
              </w:rPr>
              <w:t>营运车辆数（辆）</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54</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54</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54</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二</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营运里程（万公里）</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233.28</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286.41</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284.12</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三</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总客运量（万人次）</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979.19</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907.18</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963.88</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全票乘客（万人次）</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766.78</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695.77</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729.83</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2</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半票乘客（万人次）</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97.91</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90.71</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96.38</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3</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免票乘客（万人次）</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114.50</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120.70</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137.67</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39"/>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四</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有效乘客数（万人次）</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815.74</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741.13</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778.02</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五</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收入合计（万元）</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1,087.99</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1,007.98</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1,070.98</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客运收入（万元）</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1,086.99</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1,006.48</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1,069.18</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noWrap/>
            <w:vAlign w:val="center"/>
          </w:tcPr>
          <w:p w:rsidR="00DD40EB" w:rsidRDefault="00DD40EB">
            <w:pPr>
              <w:rPr>
                <w:rFonts w:ascii="宋体" w:hAnsi="宋体" w:cs="宋体"/>
                <w:color w:val="000000"/>
                <w:sz w:val="22"/>
                <w:szCs w:val="22"/>
              </w:rPr>
            </w:pP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Courier New" w:hAnsi="Courier New" w:cs="Courier New"/>
                <w:color w:val="000000"/>
                <w:sz w:val="24"/>
                <w:szCs w:val="24"/>
              </w:rPr>
            </w:pPr>
            <w:r>
              <w:rPr>
                <w:rStyle w:val="font41"/>
              </w:rPr>
              <w:t>占总收入比例</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99.91%</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99.85%</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99.83%</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2</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其他收入（万元）</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1.00</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1.50</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1.80</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noWrap/>
            <w:vAlign w:val="center"/>
          </w:tcPr>
          <w:p w:rsidR="00DD40EB" w:rsidRDefault="00DD40EB">
            <w:pPr>
              <w:rPr>
                <w:rFonts w:ascii="宋体" w:hAnsi="宋体" w:cs="宋体"/>
                <w:color w:val="000000"/>
                <w:sz w:val="22"/>
                <w:szCs w:val="22"/>
              </w:rPr>
            </w:pP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Courier New" w:hAnsi="Courier New" w:cs="Courier New"/>
                <w:color w:val="000000"/>
                <w:sz w:val="24"/>
                <w:szCs w:val="24"/>
              </w:rPr>
            </w:pPr>
            <w:r>
              <w:rPr>
                <w:rStyle w:val="font41"/>
              </w:rPr>
              <w:t>占总收入比例</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0.09%</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0.15%</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0.17%</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六</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政府补贴（万元）</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100.00</w:t>
            </w: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100.00</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100.00</w:t>
            </w: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630"/>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1</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运营补贴（万元）</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DD40EB">
            <w:pPr>
              <w:jc w:val="center"/>
              <w:rPr>
                <w:rFonts w:ascii="Courier New" w:hAnsi="Courier New" w:cs="Courier New"/>
                <w:color w:val="000000"/>
                <w:sz w:val="24"/>
                <w:szCs w:val="24"/>
              </w:rPr>
            </w:pP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Style w:val="font41"/>
              </w:rPr>
              <w:t>2021</w:t>
            </w:r>
            <w:r>
              <w:rPr>
                <w:rStyle w:val="font51"/>
                <w:rFonts w:hint="default"/>
              </w:rPr>
              <w:t>年、</w:t>
            </w:r>
            <w:r>
              <w:rPr>
                <w:rStyle w:val="font41"/>
              </w:rPr>
              <w:t>2022</w:t>
            </w:r>
            <w:r>
              <w:rPr>
                <w:rStyle w:val="font51"/>
                <w:rFonts w:hint="default"/>
              </w:rPr>
              <w:t>年共计</w:t>
            </w:r>
            <w:r>
              <w:rPr>
                <w:rStyle w:val="font41"/>
              </w:rPr>
              <w:t>39.44</w:t>
            </w: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DD40EB">
            <w:pPr>
              <w:jc w:val="center"/>
              <w:rPr>
                <w:rFonts w:ascii="Courier New" w:hAnsi="Courier New" w:cs="Courier New"/>
                <w:color w:val="000000"/>
                <w:sz w:val="24"/>
                <w:szCs w:val="24"/>
              </w:rPr>
            </w:pP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dotted" w:sz="4" w:space="0" w:color="auto"/>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2</w:t>
            </w:r>
          </w:p>
        </w:tc>
        <w:tc>
          <w:tcPr>
            <w:tcW w:w="2696"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车辆购置补贴（万元）</w:t>
            </w:r>
          </w:p>
        </w:tc>
        <w:tc>
          <w:tcPr>
            <w:tcW w:w="1709"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DD40EB">
            <w:pPr>
              <w:jc w:val="center"/>
              <w:rPr>
                <w:rFonts w:ascii="Courier New" w:hAnsi="Courier New" w:cs="Courier New"/>
                <w:color w:val="000000"/>
                <w:sz w:val="24"/>
                <w:szCs w:val="24"/>
              </w:rPr>
            </w:pPr>
          </w:p>
        </w:tc>
        <w:tc>
          <w:tcPr>
            <w:tcW w:w="1728"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DD40EB">
            <w:pPr>
              <w:jc w:val="center"/>
              <w:rPr>
                <w:rFonts w:ascii="Courier New" w:hAnsi="Courier New" w:cs="Courier New"/>
                <w:color w:val="000000"/>
                <w:sz w:val="24"/>
                <w:szCs w:val="24"/>
              </w:rPr>
            </w:pPr>
          </w:p>
        </w:tc>
        <w:tc>
          <w:tcPr>
            <w:tcW w:w="1651" w:type="dxa"/>
            <w:tcBorders>
              <w:top w:val="dotted" w:sz="4" w:space="0" w:color="auto"/>
              <w:left w:val="dotted" w:sz="4" w:space="0" w:color="auto"/>
              <w:bottom w:val="dotted" w:sz="4" w:space="0" w:color="auto"/>
              <w:right w:val="dotted" w:sz="4" w:space="0" w:color="auto"/>
            </w:tcBorders>
            <w:shd w:val="clear" w:color="auto" w:fill="auto"/>
            <w:vAlign w:val="center"/>
          </w:tcPr>
          <w:p w:rsidR="00DD40EB" w:rsidRDefault="00DD40EB">
            <w:pPr>
              <w:jc w:val="center"/>
              <w:rPr>
                <w:rFonts w:ascii="Courier New" w:hAnsi="Courier New" w:cs="Courier New"/>
                <w:color w:val="000000"/>
                <w:sz w:val="24"/>
                <w:szCs w:val="24"/>
              </w:rPr>
            </w:pPr>
          </w:p>
        </w:tc>
        <w:tc>
          <w:tcPr>
            <w:tcW w:w="798" w:type="dxa"/>
            <w:tcBorders>
              <w:top w:val="dotted" w:sz="4" w:space="0" w:color="auto"/>
              <w:left w:val="dotted" w:sz="4" w:space="0" w:color="auto"/>
              <w:bottom w:val="dotted" w:sz="4" w:space="0" w:color="auto"/>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315"/>
        </w:trPr>
        <w:tc>
          <w:tcPr>
            <w:tcW w:w="897" w:type="dxa"/>
            <w:tcBorders>
              <w:top w:val="dotted" w:sz="4" w:space="0" w:color="auto"/>
              <w:left w:val="nil"/>
              <w:bottom w:val="nil"/>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3</w:t>
            </w:r>
          </w:p>
        </w:tc>
        <w:tc>
          <w:tcPr>
            <w:tcW w:w="2696" w:type="dxa"/>
            <w:tcBorders>
              <w:top w:val="dotted" w:sz="4" w:space="0" w:color="auto"/>
              <w:left w:val="dotted" w:sz="4" w:space="0" w:color="auto"/>
              <w:bottom w:val="nil"/>
              <w:right w:val="dotted" w:sz="4" w:space="0" w:color="auto"/>
            </w:tcBorders>
            <w:shd w:val="clear" w:color="auto" w:fill="auto"/>
            <w:vAlign w:val="center"/>
          </w:tcPr>
          <w:p w:rsidR="00DD40EB" w:rsidRDefault="00E84AA9">
            <w:pPr>
              <w:widowControl/>
              <w:textAlignment w:val="center"/>
              <w:rPr>
                <w:rFonts w:ascii="宋体" w:hAnsi="宋体" w:cs="宋体"/>
                <w:color w:val="000000"/>
                <w:sz w:val="24"/>
                <w:szCs w:val="24"/>
              </w:rPr>
            </w:pPr>
            <w:r>
              <w:rPr>
                <w:rFonts w:ascii="宋体" w:hAnsi="宋体" w:cs="宋体" w:hint="eastAsia"/>
                <w:color w:val="000000"/>
                <w:kern w:val="0"/>
                <w:sz w:val="24"/>
                <w:szCs w:val="24"/>
              </w:rPr>
              <w:t>燃油补贴（万元）</w:t>
            </w:r>
          </w:p>
        </w:tc>
        <w:tc>
          <w:tcPr>
            <w:tcW w:w="1709" w:type="dxa"/>
            <w:tcBorders>
              <w:top w:val="dotted" w:sz="4" w:space="0" w:color="auto"/>
              <w:left w:val="dotted" w:sz="4" w:space="0" w:color="auto"/>
              <w:bottom w:val="nil"/>
              <w:right w:val="dotted" w:sz="4" w:space="0" w:color="auto"/>
            </w:tcBorders>
            <w:shd w:val="clear" w:color="auto" w:fill="auto"/>
            <w:vAlign w:val="center"/>
          </w:tcPr>
          <w:p w:rsidR="00DD40EB" w:rsidRDefault="00DD40EB">
            <w:pPr>
              <w:jc w:val="center"/>
              <w:rPr>
                <w:rFonts w:ascii="Courier New" w:hAnsi="Courier New" w:cs="Courier New"/>
                <w:color w:val="000000"/>
                <w:sz w:val="24"/>
                <w:szCs w:val="24"/>
              </w:rPr>
            </w:pPr>
          </w:p>
        </w:tc>
        <w:tc>
          <w:tcPr>
            <w:tcW w:w="1728" w:type="dxa"/>
            <w:tcBorders>
              <w:top w:val="dotted" w:sz="4" w:space="0" w:color="auto"/>
              <w:left w:val="dotted" w:sz="4" w:space="0" w:color="auto"/>
              <w:bottom w:val="nil"/>
              <w:right w:val="dotted" w:sz="4" w:space="0" w:color="auto"/>
            </w:tcBorders>
            <w:shd w:val="clear" w:color="auto" w:fill="auto"/>
            <w:vAlign w:val="center"/>
          </w:tcPr>
          <w:p w:rsidR="00DD40EB" w:rsidRDefault="00DD40EB">
            <w:pPr>
              <w:jc w:val="center"/>
              <w:rPr>
                <w:rFonts w:ascii="Courier New" w:hAnsi="Courier New" w:cs="Courier New"/>
                <w:color w:val="000000"/>
                <w:sz w:val="24"/>
                <w:szCs w:val="24"/>
              </w:rPr>
            </w:pPr>
          </w:p>
        </w:tc>
        <w:tc>
          <w:tcPr>
            <w:tcW w:w="1651" w:type="dxa"/>
            <w:tcBorders>
              <w:top w:val="dotted" w:sz="4" w:space="0" w:color="auto"/>
              <w:left w:val="dotted" w:sz="4" w:space="0" w:color="auto"/>
              <w:bottom w:val="nil"/>
              <w:right w:val="dotted" w:sz="4" w:space="0" w:color="auto"/>
            </w:tcBorders>
            <w:shd w:val="clear" w:color="auto" w:fill="auto"/>
            <w:vAlign w:val="center"/>
          </w:tcPr>
          <w:p w:rsidR="00DD40EB" w:rsidRDefault="00E84AA9">
            <w:pPr>
              <w:widowControl/>
              <w:jc w:val="center"/>
              <w:textAlignment w:val="center"/>
              <w:rPr>
                <w:rFonts w:ascii="Courier New" w:hAnsi="Courier New" w:cs="Courier New"/>
                <w:color w:val="000000"/>
                <w:sz w:val="24"/>
                <w:szCs w:val="24"/>
              </w:rPr>
            </w:pPr>
            <w:r>
              <w:rPr>
                <w:rFonts w:ascii="Courier New" w:hAnsi="Courier New" w:cs="Courier New"/>
                <w:color w:val="000000"/>
                <w:kern w:val="0"/>
                <w:sz w:val="24"/>
                <w:szCs w:val="24"/>
              </w:rPr>
              <w:t>0.00</w:t>
            </w:r>
          </w:p>
        </w:tc>
        <w:tc>
          <w:tcPr>
            <w:tcW w:w="798" w:type="dxa"/>
            <w:tcBorders>
              <w:top w:val="dotted" w:sz="4" w:space="0" w:color="auto"/>
              <w:left w:val="dotted" w:sz="4" w:space="0" w:color="auto"/>
              <w:bottom w:val="nil"/>
              <w:right w:val="nil"/>
            </w:tcBorders>
            <w:shd w:val="clear" w:color="auto" w:fill="auto"/>
            <w:noWrap/>
            <w:vAlign w:val="center"/>
          </w:tcPr>
          <w:p w:rsidR="00DD40EB" w:rsidRDefault="00DD40EB">
            <w:pPr>
              <w:rPr>
                <w:rFonts w:ascii="宋体" w:hAnsi="宋体" w:cs="宋体"/>
                <w:color w:val="000000"/>
                <w:sz w:val="22"/>
                <w:szCs w:val="22"/>
              </w:rPr>
            </w:pPr>
          </w:p>
        </w:tc>
      </w:tr>
    </w:tbl>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tbl>
      <w:tblPr>
        <w:tblW w:w="10253" w:type="dxa"/>
        <w:tblInd w:w="-321" w:type="dxa"/>
        <w:tblLayout w:type="fixed"/>
        <w:tblLook w:val="04A0"/>
      </w:tblPr>
      <w:tblGrid>
        <w:gridCol w:w="819"/>
        <w:gridCol w:w="719"/>
        <w:gridCol w:w="1158"/>
        <w:gridCol w:w="905"/>
        <w:gridCol w:w="955"/>
        <w:gridCol w:w="873"/>
        <w:gridCol w:w="950"/>
        <w:gridCol w:w="912"/>
        <w:gridCol w:w="740"/>
        <w:gridCol w:w="726"/>
        <w:gridCol w:w="620"/>
        <w:gridCol w:w="876"/>
      </w:tblGrid>
      <w:tr w:rsidR="00DD40EB">
        <w:trPr>
          <w:trHeight w:val="270"/>
        </w:trPr>
        <w:tc>
          <w:tcPr>
            <w:tcW w:w="1538" w:type="dxa"/>
            <w:gridSpan w:val="2"/>
            <w:tcBorders>
              <w:top w:val="nil"/>
              <w:left w:val="nil"/>
              <w:bottom w:val="nil"/>
              <w:right w:val="nil"/>
            </w:tcBorders>
            <w:shd w:val="clear" w:color="auto" w:fill="auto"/>
            <w:noWrap/>
            <w:vAlign w:val="center"/>
          </w:tcPr>
          <w:p w:rsidR="00DD40EB" w:rsidRDefault="00E84AA9">
            <w:pPr>
              <w:rPr>
                <w:rFonts w:ascii="宋体" w:hAnsi="宋体" w:cs="宋体"/>
                <w:color w:val="000000"/>
                <w:sz w:val="22"/>
                <w:szCs w:val="22"/>
              </w:rPr>
            </w:pPr>
            <w:r>
              <w:rPr>
                <w:rFonts w:ascii="宋体" w:hAnsi="宋体" w:cs="宋体" w:hint="eastAsia"/>
                <w:color w:val="000000"/>
                <w:kern w:val="0"/>
                <w:sz w:val="22"/>
                <w:szCs w:val="22"/>
              </w:rPr>
              <w:t>附件6</w:t>
            </w:r>
          </w:p>
        </w:tc>
        <w:tc>
          <w:tcPr>
            <w:tcW w:w="1158"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905"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955"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873"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95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912"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74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726"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620"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c>
          <w:tcPr>
            <w:tcW w:w="876" w:type="dxa"/>
            <w:tcBorders>
              <w:top w:val="nil"/>
              <w:left w:val="nil"/>
              <w:bottom w:val="nil"/>
              <w:right w:val="nil"/>
            </w:tcBorders>
            <w:shd w:val="clear" w:color="auto" w:fill="auto"/>
            <w:noWrap/>
            <w:vAlign w:val="center"/>
          </w:tcPr>
          <w:p w:rsidR="00DD40EB" w:rsidRDefault="00DD40EB">
            <w:pPr>
              <w:rPr>
                <w:rFonts w:ascii="宋体" w:hAnsi="宋体" w:cs="宋体"/>
                <w:color w:val="000000"/>
                <w:sz w:val="22"/>
                <w:szCs w:val="22"/>
              </w:rPr>
            </w:pPr>
          </w:p>
        </w:tc>
      </w:tr>
      <w:tr w:rsidR="00DD40EB">
        <w:trPr>
          <w:trHeight w:val="624"/>
        </w:trPr>
        <w:tc>
          <w:tcPr>
            <w:tcW w:w="10253" w:type="dxa"/>
            <w:gridSpan w:val="12"/>
            <w:vMerge w:val="restart"/>
            <w:tcBorders>
              <w:top w:val="nil"/>
              <w:left w:val="nil"/>
              <w:bottom w:val="nil"/>
              <w:right w:val="nil"/>
            </w:tcBorders>
            <w:shd w:val="clear" w:color="auto" w:fill="auto"/>
            <w:noWrap/>
            <w:vAlign w:val="center"/>
          </w:tcPr>
          <w:p w:rsidR="00DD40EB" w:rsidRDefault="00E84AA9">
            <w:pPr>
              <w:widowControl/>
              <w:jc w:val="center"/>
              <w:textAlignment w:val="center"/>
              <w:rPr>
                <w:rFonts w:ascii="宋体" w:hAnsi="宋体" w:cs="宋体"/>
                <w:color w:val="000000"/>
                <w:sz w:val="40"/>
                <w:szCs w:val="40"/>
              </w:rPr>
            </w:pPr>
            <w:r>
              <w:rPr>
                <w:rFonts w:ascii="宋体" w:hAnsi="宋体" w:cs="宋体" w:hint="eastAsia"/>
                <w:color w:val="000000"/>
                <w:kern w:val="0"/>
                <w:sz w:val="40"/>
                <w:szCs w:val="40"/>
              </w:rPr>
              <w:t>四川广运集团南江有限公司工资情况统计</w:t>
            </w:r>
          </w:p>
        </w:tc>
      </w:tr>
      <w:tr w:rsidR="00DD40EB">
        <w:trPr>
          <w:trHeight w:val="624"/>
        </w:trPr>
        <w:tc>
          <w:tcPr>
            <w:tcW w:w="10253" w:type="dxa"/>
            <w:gridSpan w:val="12"/>
            <w:vMerge/>
            <w:tcBorders>
              <w:top w:val="nil"/>
              <w:left w:val="nil"/>
              <w:bottom w:val="nil"/>
              <w:right w:val="nil"/>
            </w:tcBorders>
            <w:shd w:val="clear" w:color="auto" w:fill="auto"/>
            <w:noWrap/>
            <w:vAlign w:val="center"/>
          </w:tcPr>
          <w:p w:rsidR="00DD40EB" w:rsidRDefault="00DD40EB">
            <w:pPr>
              <w:jc w:val="center"/>
              <w:rPr>
                <w:rFonts w:ascii="宋体" w:hAnsi="宋体" w:cs="宋体"/>
                <w:color w:val="000000"/>
                <w:sz w:val="40"/>
                <w:szCs w:val="40"/>
              </w:rPr>
            </w:pPr>
          </w:p>
        </w:tc>
      </w:tr>
      <w:tr w:rsidR="00DD40EB">
        <w:trPr>
          <w:trHeight w:val="270"/>
        </w:trPr>
        <w:tc>
          <w:tcPr>
            <w:tcW w:w="10253" w:type="dxa"/>
            <w:gridSpan w:val="12"/>
            <w:tcBorders>
              <w:top w:val="nil"/>
              <w:left w:val="nil"/>
              <w:bottom w:val="nil"/>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                                                                                      单位：元</w:t>
            </w:r>
          </w:p>
        </w:tc>
      </w:tr>
      <w:tr w:rsidR="00DD40EB">
        <w:trPr>
          <w:trHeight w:val="270"/>
        </w:trPr>
        <w:tc>
          <w:tcPr>
            <w:tcW w:w="819" w:type="dxa"/>
            <w:tcBorders>
              <w:top w:val="nil"/>
              <w:left w:val="nil"/>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877" w:type="dxa"/>
            <w:gridSpan w:val="2"/>
            <w:vMerge w:val="restart"/>
            <w:tcBorders>
              <w:top w:val="nil"/>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应领工资</w:t>
            </w:r>
          </w:p>
        </w:tc>
        <w:tc>
          <w:tcPr>
            <w:tcW w:w="6061" w:type="dxa"/>
            <w:gridSpan w:val="7"/>
            <w:tcBorders>
              <w:top w:val="nil"/>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应扣款项</w:t>
            </w:r>
          </w:p>
        </w:tc>
        <w:tc>
          <w:tcPr>
            <w:tcW w:w="1496" w:type="dxa"/>
            <w:gridSpan w:val="2"/>
            <w:vMerge w:val="restart"/>
            <w:tcBorders>
              <w:top w:val="nil"/>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实领工资</w:t>
            </w:r>
          </w:p>
        </w:tc>
      </w:tr>
      <w:tr w:rsidR="00DD40EB">
        <w:trPr>
          <w:trHeight w:val="48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877" w:type="dxa"/>
            <w:gridSpan w:val="2"/>
            <w:vMerge/>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社会基本保险</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住房公积金</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社会福利</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房租水电费</w:t>
            </w:r>
          </w:p>
        </w:tc>
        <w:tc>
          <w:tcPr>
            <w:tcW w:w="912" w:type="dxa"/>
            <w:tcBorders>
              <w:top w:val="dotted" w:sz="4" w:space="0" w:color="000000"/>
              <w:left w:val="dotted" w:sz="4" w:space="0" w:color="000000"/>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个人所得税</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会员费</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公司考核</w:t>
            </w:r>
          </w:p>
        </w:tc>
        <w:tc>
          <w:tcPr>
            <w:tcW w:w="1496" w:type="dxa"/>
            <w:gridSpan w:val="2"/>
            <w:vMerge/>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jc w:val="center"/>
              <w:rPr>
                <w:rFonts w:ascii="宋体" w:hAnsi="宋体" w:cs="宋体"/>
                <w:color w:val="000000"/>
                <w:sz w:val="20"/>
                <w:szCs w:val="20"/>
              </w:rPr>
            </w:pP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员工工资2020年度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18,460.14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2,232.24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886.58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591.06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150.00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14,600.26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17,723.26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2,630.24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612.00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340.00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150.00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13,991.02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17,301.40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2,630.24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988.58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591.06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173.10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12,918.42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15,862.74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2,630.24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883.75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502.84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192.20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11,653.71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18,474.75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2,630.24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988.58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591.06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168.35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14,096.52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21,254.01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2,630.24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1,048.73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631.15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172.55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16,771.34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19,963.80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2,630.24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1,048.73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631.15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181.00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15,472.68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24,858.80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2,895.12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1,400.33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814.75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179.90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19,568.70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21,744.60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2,608.36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1,213.78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690.38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174.75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17,057.33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27,640.45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2,608.36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1,205.18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684.65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195.35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22,946.91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21,944.60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2,608.36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1,213.78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690.38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150.00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17,282.08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21,744.60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2,608.36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1,213.78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690.38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150.00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17,082.08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246,973.15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31,342.24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12,703.80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7,448.86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2,037.20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193,441.05 </w:t>
            </w: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公车</w:t>
            </w:r>
            <w:r>
              <w:rPr>
                <w:rFonts w:ascii="宋体" w:hAnsi="宋体" w:cs="宋体" w:hint="eastAsia"/>
                <w:color w:val="000000"/>
                <w:kern w:val="0"/>
                <w:sz w:val="20"/>
                <w:szCs w:val="20"/>
              </w:rPr>
              <w:br/>
              <w:t>驾驶员工资2020年度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382,138.72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12,130.00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192.88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369,815.84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170,387.64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12,130.00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158,257.64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248,093.25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12,130.00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235,163.25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368,546.66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11,644.80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356,901.86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381,576.77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11,644.80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369,851.97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369,014.13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11,159.60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357,854.53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356,667.47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11,159.60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580.00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344,927.87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344,869.73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51,937.92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290,131.81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340,646.93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48,236.64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292,410.29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392,889.40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52,535.04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339,654.36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352,913.60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37,248.00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315,165.60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366,873.60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25,311.68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341,561.92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4,074,617.90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297,268.08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192.88</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5,460.00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3,771,696.94 </w:t>
            </w: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非全日制用工人员工资</w:t>
            </w:r>
            <w:r>
              <w:rPr>
                <w:rFonts w:ascii="宋体" w:hAnsi="宋体" w:cs="宋体" w:hint="eastAsia"/>
                <w:color w:val="000000"/>
                <w:kern w:val="0"/>
                <w:sz w:val="20"/>
                <w:szCs w:val="20"/>
              </w:rPr>
              <w:lastRenderedPageBreak/>
              <w:t>2020年度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lastRenderedPageBreak/>
              <w:t>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12,100.00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7,275.00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7,275.00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90.75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11,909.25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12,300.00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97.90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12,202.10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94.25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12,405.75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10,800.00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76.10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10,723.90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242.45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10,257.55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245.80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10,254.20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236.80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10,263.20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12,461.29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220.10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12,241.19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220.10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11,879.90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12,300.00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jc w:val="cente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12,300.00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135,336.29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1,524.25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133,812.04 </w:t>
            </w: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员工工资2021年度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22,497.71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2,552.08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1,213.78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690.38</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261.60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101.15</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17,678.72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25,916.72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2,552.08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1,207.54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684.83</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251.10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100.63</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21,120.54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21,688.64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2,552.08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1,210.42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688.18</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179.90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100.87</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16,957.19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23,750.13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2,552.08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1,227.66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699.62</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176.40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102.31</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18,992.06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24,414.98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2,552.08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1,206.62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687.85</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172.00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100.55</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19,695.88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27,585.69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3,386.72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1,390.60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809.66</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370.85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115.88</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21,511.98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24,848.33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3,013.22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1,369.99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1,147.29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410.65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114.17</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18,793.01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24,848.33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3,013.22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1,369.99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913.32</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385.45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114.17</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19,052.18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22,859.63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2,615.52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1,197.30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798.20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374.15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99.77</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17,774.69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28,886.58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2,615.52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1,417.72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945.15</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392.45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118.14</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23,397.60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28,230.98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2,615.52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1,428.96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952.64</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369.90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119.08</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22,744.88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25,255.18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2,615.52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1,376.41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917.61</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458.10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114.70 </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19,772.84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300,782.90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32,635.64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15,616.99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9,934.73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3,802.55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1,301.42 </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237,491.57 </w:t>
            </w: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公车驾驶员工资2021年度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387,766.16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24,101.76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361,164.40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369,504.63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25,104.88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160.00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344,239.75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356,636.93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22,631.76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334,005.17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369,563.60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22,152.88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3,216.67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344,194.05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377,546.93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22,152.88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354,914.05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364,422.84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32,428.00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331,994.84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355,633.60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28,912.40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25.80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326,695.40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334,610.27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26,647.00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307,963.27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362,916.17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26,266.40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12.70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336,637.07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385,699.30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25,384.40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31.50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720.00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359,563.40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347,890.25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25,177.00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322,713.25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347,890.25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25,177.00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322,713.25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4,360,080.93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306,136.36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70.00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7,076.67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4,046,797.90 </w:t>
            </w: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非全日制工作</w:t>
            </w:r>
            <w:r>
              <w:rPr>
                <w:rFonts w:ascii="宋体" w:hAnsi="宋体" w:cs="宋体" w:hint="eastAsia"/>
                <w:color w:val="000000"/>
                <w:kern w:val="0"/>
                <w:sz w:val="20"/>
                <w:szCs w:val="20"/>
              </w:rPr>
              <w:lastRenderedPageBreak/>
              <w:t>人员工资2021年度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lastRenderedPageBreak/>
              <w:t>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12,800.00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311.75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12,488.25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14,800.00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334.20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14,465.80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254.40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12,245.60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238.45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12,261.55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12,800.00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234.95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12,565.05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12,800.00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252.05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12,547.95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12,300.00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237.90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12,062.10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239.75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12,260.25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12,800.00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234.05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12,565.95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550.70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11,949.30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11,633.33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295.10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11,338.23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12,300.00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287.75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12,012.25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152,233.33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3,471.05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148,762.28 </w:t>
            </w: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员工工资2022年度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25,070.11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2,807.87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1,206.00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852.04</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471.30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106.51</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19,626.39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28,969.48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2,807.87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1,206.00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891.46</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356.30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111.44</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23,596.41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22,242.54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2,807.87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1,206.00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793.10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479.80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99.14</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16,856.63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24,595.97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2,807.87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1,206.00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835.49</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549.35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104.43</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19,092.83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23,916.72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3,083.87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1,206.00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809.93</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445.70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101.24</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18,269.98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24,218.11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3,359.87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1,206.00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819.36</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473.45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102.42</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421.90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17,835.11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22,748.23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2,945.87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1,206.00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525.95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101.52</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17,968.89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22,276.56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2,945.87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2,814.00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415.25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99.16 </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16,002.28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26,569.21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2,945.87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2,010.00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364.40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113.48</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21,135.46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28,678.21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2,945.87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2,010.00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413.95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103.79</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23,204.60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21,985.77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2,945.87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2,010.00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643.60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97.76</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16,288.54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24,054.15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2,945.87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2,010.00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662.95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108.75</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18,326.58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295,325.06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35,350.44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19,296.00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5,001.38 </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5,802.00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1,249.64 </w:t>
            </w: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421.9</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228,203.70 </w:t>
            </w: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公车驾驶员工资2022年度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379,163.60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26,467.91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46.39</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180.00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352,469.30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335,212.10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26,467.91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46.39</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308,417.80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342,580.27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26,154.93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316,425.34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348,690.27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26,154.93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321,835.34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360,503.60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28,454.93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46.39</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480.00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331,522.28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348,463.32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26,614.93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321,348.39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325,343.60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39,053.14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700.00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285,590.46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318,373.60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28,123.54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1,220.00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289,030.06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346,633.60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27,216.58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500.00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318,917.02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375,930.26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27,216.58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1,220.00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347,493.68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311,705.27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27,216.58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1,220.00 </w:t>
            </w: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283,268.69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276,560.27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27,216.58 </w:t>
            </w: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1.00 </w:t>
            </w: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249,342.69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DD40EB">
            <w:pPr>
              <w:jc w:val="center"/>
              <w:rPr>
                <w:rFonts w:ascii="宋体" w:hAnsi="宋体" w:cs="宋体"/>
                <w:color w:val="000000"/>
                <w:sz w:val="20"/>
                <w:szCs w:val="20"/>
              </w:rPr>
            </w:pP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非全日</w:t>
            </w:r>
            <w:r>
              <w:rPr>
                <w:rFonts w:ascii="宋体" w:hAnsi="宋体" w:cs="宋体" w:hint="eastAsia"/>
                <w:color w:val="000000"/>
                <w:kern w:val="0"/>
                <w:sz w:val="20"/>
                <w:szCs w:val="20"/>
              </w:rPr>
              <w:lastRenderedPageBreak/>
              <w:t>制工作人员工资2022年度</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lastRenderedPageBreak/>
              <w:t>1月</w:t>
            </w:r>
            <w:r>
              <w:rPr>
                <w:rFonts w:ascii="宋体" w:hAnsi="宋体" w:cs="宋体" w:hint="eastAsia"/>
                <w:color w:val="000000"/>
                <w:kern w:val="0"/>
                <w:sz w:val="20"/>
                <w:szCs w:val="20"/>
              </w:rPr>
              <w:lastRenderedPageBreak/>
              <w:t>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lastRenderedPageBreak/>
              <w:t xml:space="preserve">12,500.00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305.50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12,194.50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253.10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10,246.90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3月份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241.20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10,258.80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4月份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221.75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10,278.25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5月份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236.25</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10,263.75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6月份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10,500.00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7月份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8月份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10月份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11月份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r>
      <w:tr w:rsidR="00DD40EB">
        <w:trPr>
          <w:trHeight w:val="270"/>
        </w:trPr>
        <w:tc>
          <w:tcPr>
            <w:tcW w:w="819" w:type="dxa"/>
            <w:vMerge/>
            <w:tcBorders>
              <w:top w:val="dotted" w:sz="4" w:space="0" w:color="000000"/>
              <w:left w:val="nil"/>
              <w:bottom w:val="dotted" w:sz="4" w:space="0" w:color="000000"/>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12月份</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8,000.00 </w:t>
            </w:r>
          </w:p>
        </w:tc>
      </w:tr>
      <w:tr w:rsidR="00DD40EB">
        <w:trPr>
          <w:trHeight w:val="270"/>
        </w:trPr>
        <w:tc>
          <w:tcPr>
            <w:tcW w:w="819" w:type="dxa"/>
            <w:tcBorders>
              <w:top w:val="dotted" w:sz="4" w:space="0" w:color="000000"/>
              <w:left w:val="nil"/>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合计</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113,000.00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1,257.80 </w:t>
            </w: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111,742.20 </w:t>
            </w:r>
          </w:p>
        </w:tc>
      </w:tr>
      <w:tr w:rsidR="00DD40EB">
        <w:trPr>
          <w:trHeight w:val="270"/>
        </w:trPr>
        <w:tc>
          <w:tcPr>
            <w:tcW w:w="819" w:type="dxa"/>
            <w:vMerge w:val="restart"/>
            <w:tcBorders>
              <w:top w:val="dotted" w:sz="4" w:space="0" w:color="000000"/>
              <w:left w:val="nil"/>
              <w:bottom w:val="dotted" w:sz="4" w:space="0" w:color="000000"/>
              <w:right w:val="dotted" w:sz="4" w:space="0" w:color="000000"/>
            </w:tcBorders>
            <w:shd w:val="clear" w:color="auto" w:fill="auto"/>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员工年终绩效</w:t>
            </w:r>
          </w:p>
        </w:tc>
        <w:tc>
          <w:tcPr>
            <w:tcW w:w="719"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2021年度</w:t>
            </w:r>
          </w:p>
        </w:tc>
        <w:tc>
          <w:tcPr>
            <w:tcW w:w="1158"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27,439.05 </w:t>
            </w:r>
          </w:p>
        </w:tc>
        <w:tc>
          <w:tcPr>
            <w:tcW w:w="90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1,410.69 </w:t>
            </w:r>
          </w:p>
        </w:tc>
        <w:tc>
          <w:tcPr>
            <w:tcW w:w="873"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940.46</w:t>
            </w:r>
          </w:p>
        </w:tc>
        <w:tc>
          <w:tcPr>
            <w:tcW w:w="95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dotted" w:sz="4" w:space="0" w:color="000000"/>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dotted" w:sz="4" w:space="0" w:color="000000"/>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25,087.90 </w:t>
            </w:r>
          </w:p>
        </w:tc>
      </w:tr>
      <w:tr w:rsidR="00DD40EB">
        <w:trPr>
          <w:trHeight w:val="270"/>
        </w:trPr>
        <w:tc>
          <w:tcPr>
            <w:tcW w:w="819" w:type="dxa"/>
            <w:vMerge/>
            <w:tcBorders>
              <w:top w:val="dotted" w:sz="4" w:space="0" w:color="000000"/>
              <w:left w:val="nil"/>
              <w:bottom w:val="nil"/>
              <w:right w:val="dotted" w:sz="4" w:space="0" w:color="000000"/>
            </w:tcBorders>
            <w:shd w:val="clear" w:color="auto" w:fill="auto"/>
            <w:vAlign w:val="center"/>
          </w:tcPr>
          <w:p w:rsidR="00DD40EB" w:rsidRDefault="00DD40EB">
            <w:pPr>
              <w:jc w:val="center"/>
              <w:rPr>
                <w:rFonts w:ascii="宋体" w:hAnsi="宋体" w:cs="宋体"/>
                <w:color w:val="000000"/>
                <w:sz w:val="20"/>
                <w:szCs w:val="20"/>
              </w:rPr>
            </w:pPr>
          </w:p>
        </w:tc>
        <w:tc>
          <w:tcPr>
            <w:tcW w:w="719" w:type="dxa"/>
            <w:tcBorders>
              <w:top w:val="dotted" w:sz="4" w:space="0" w:color="000000"/>
              <w:left w:val="dotted" w:sz="4" w:space="0" w:color="000000"/>
              <w:bottom w:val="nil"/>
              <w:right w:val="dotted" w:sz="4" w:space="0" w:color="000000"/>
            </w:tcBorders>
            <w:shd w:val="clear" w:color="auto" w:fill="auto"/>
            <w:noWrap/>
            <w:vAlign w:val="center"/>
          </w:tcPr>
          <w:p w:rsidR="00DD40EB" w:rsidRDefault="00E84AA9">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2022年度</w:t>
            </w:r>
          </w:p>
        </w:tc>
        <w:tc>
          <w:tcPr>
            <w:tcW w:w="1158" w:type="dxa"/>
            <w:tcBorders>
              <w:top w:val="dotted" w:sz="4" w:space="0" w:color="000000"/>
              <w:left w:val="dotted" w:sz="4" w:space="0" w:color="000000"/>
              <w:bottom w:val="nil"/>
              <w:right w:val="dotted" w:sz="4" w:space="0" w:color="000000"/>
            </w:tcBorders>
            <w:shd w:val="clear" w:color="auto" w:fill="auto"/>
            <w:noWrap/>
            <w:vAlign w:val="center"/>
          </w:tcPr>
          <w:p w:rsidR="00DD40EB" w:rsidRDefault="00E84AA9">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rPr>
              <w:t xml:space="preserve">27,976.62 </w:t>
            </w:r>
          </w:p>
        </w:tc>
        <w:tc>
          <w:tcPr>
            <w:tcW w:w="905" w:type="dxa"/>
            <w:tcBorders>
              <w:top w:val="dotted" w:sz="4" w:space="0" w:color="000000"/>
              <w:left w:val="dotted" w:sz="4" w:space="0" w:color="000000"/>
              <w:bottom w:val="nil"/>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5" w:type="dxa"/>
            <w:tcBorders>
              <w:top w:val="dotted" w:sz="4" w:space="0" w:color="000000"/>
              <w:left w:val="dotted" w:sz="4" w:space="0" w:color="000000"/>
              <w:bottom w:val="nil"/>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873" w:type="dxa"/>
            <w:tcBorders>
              <w:top w:val="dotted" w:sz="4" w:space="0" w:color="000000"/>
              <w:left w:val="dotted" w:sz="4" w:space="0" w:color="000000"/>
              <w:bottom w:val="nil"/>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50" w:type="dxa"/>
            <w:tcBorders>
              <w:top w:val="dotted" w:sz="4" w:space="0" w:color="000000"/>
              <w:left w:val="dotted" w:sz="4" w:space="0" w:color="000000"/>
              <w:bottom w:val="nil"/>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912" w:type="dxa"/>
            <w:tcBorders>
              <w:top w:val="dotted" w:sz="4" w:space="0" w:color="000000"/>
              <w:left w:val="dotted" w:sz="4" w:space="0" w:color="000000"/>
              <w:bottom w:val="nil"/>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40" w:type="dxa"/>
            <w:tcBorders>
              <w:top w:val="dotted" w:sz="4" w:space="0" w:color="000000"/>
              <w:left w:val="dotted" w:sz="4" w:space="0" w:color="000000"/>
              <w:bottom w:val="nil"/>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726" w:type="dxa"/>
            <w:tcBorders>
              <w:top w:val="dotted" w:sz="4" w:space="0" w:color="000000"/>
              <w:left w:val="dotted" w:sz="4" w:space="0" w:color="000000"/>
              <w:bottom w:val="nil"/>
              <w:right w:val="dotted" w:sz="4" w:space="0" w:color="000000"/>
            </w:tcBorders>
            <w:shd w:val="clear" w:color="auto" w:fill="auto"/>
            <w:noWrap/>
            <w:vAlign w:val="center"/>
          </w:tcPr>
          <w:p w:rsidR="00DD40EB" w:rsidRDefault="00DD40EB">
            <w:pPr>
              <w:rPr>
                <w:rFonts w:ascii="宋体" w:hAnsi="宋体" w:cs="宋体"/>
                <w:color w:val="000000"/>
                <w:sz w:val="20"/>
                <w:szCs w:val="20"/>
              </w:rPr>
            </w:pPr>
          </w:p>
        </w:tc>
        <w:tc>
          <w:tcPr>
            <w:tcW w:w="1496" w:type="dxa"/>
            <w:gridSpan w:val="2"/>
            <w:tcBorders>
              <w:top w:val="dotted" w:sz="4" w:space="0" w:color="000000"/>
              <w:left w:val="dotted" w:sz="4" w:space="0" w:color="000000"/>
              <w:bottom w:val="nil"/>
              <w:right w:val="nil"/>
            </w:tcBorders>
            <w:shd w:val="clear" w:color="auto" w:fill="auto"/>
            <w:noWrap/>
            <w:vAlign w:val="center"/>
          </w:tcPr>
          <w:p w:rsidR="00DD40EB" w:rsidRDefault="00E84AA9">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27,976.62 </w:t>
            </w:r>
          </w:p>
        </w:tc>
      </w:tr>
    </w:tbl>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E84AA9">
      <w:pPr>
        <w:ind w:left="1" w:firstLineChars="200" w:firstLine="640"/>
        <w:rPr>
          <w:rFonts w:ascii="仿宋" w:eastAsia="仿宋" w:hAnsi="仿宋"/>
          <w:sz w:val="32"/>
          <w:szCs w:val="32"/>
        </w:rPr>
      </w:pPr>
      <w:r>
        <w:rPr>
          <w:rFonts w:ascii="仿宋" w:eastAsia="仿宋" w:hAnsi="仿宋"/>
          <w:noProof/>
          <w:sz w:val="32"/>
          <w:szCs w:val="32"/>
        </w:rPr>
        <w:drawing>
          <wp:anchor distT="0" distB="0" distL="114935" distR="114935" simplePos="0" relativeHeight="251659264" behindDoc="0" locked="0" layoutInCell="1" allowOverlap="1">
            <wp:simplePos x="0" y="0"/>
            <wp:positionH relativeFrom="column">
              <wp:posOffset>-934085</wp:posOffset>
            </wp:positionH>
            <wp:positionV relativeFrom="paragraph">
              <wp:posOffset>1189355</wp:posOffset>
            </wp:positionV>
            <wp:extent cx="7757795" cy="5485765"/>
            <wp:effectExtent l="0" t="0" r="635" b="14605"/>
            <wp:wrapNone/>
            <wp:docPr id="5" name="图片 5" descr="3a7afd2555bd5ea5ad820b83e622e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a7afd2555bd5ea5ad820b83e622edd"/>
                    <pic:cNvPicPr>
                      <a:picLocks noChangeAspect="1"/>
                    </pic:cNvPicPr>
                  </pic:nvPicPr>
                  <pic:blipFill>
                    <a:blip r:embed="rId10"/>
                    <a:stretch>
                      <a:fillRect/>
                    </a:stretch>
                  </pic:blipFill>
                  <pic:spPr>
                    <a:xfrm rot="16200000">
                      <a:off x="0" y="0"/>
                      <a:ext cx="7757795" cy="5485765"/>
                    </a:xfrm>
                    <a:prstGeom prst="rect">
                      <a:avLst/>
                    </a:prstGeom>
                  </pic:spPr>
                </pic:pic>
              </a:graphicData>
            </a:graphic>
          </wp:anchor>
        </w:drawing>
      </w: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E84AA9">
      <w:pPr>
        <w:ind w:left="1" w:firstLineChars="200" w:firstLine="640"/>
        <w:rPr>
          <w:rFonts w:ascii="仿宋" w:eastAsia="仿宋" w:hAnsi="仿宋"/>
          <w:sz w:val="32"/>
          <w:szCs w:val="32"/>
        </w:rPr>
      </w:pPr>
      <w:r>
        <w:rPr>
          <w:rFonts w:ascii="仿宋" w:eastAsia="仿宋" w:hAnsi="仿宋"/>
          <w:noProof/>
          <w:sz w:val="32"/>
          <w:szCs w:val="32"/>
        </w:rPr>
        <w:drawing>
          <wp:anchor distT="0" distB="0" distL="114935" distR="114935" simplePos="0" relativeHeight="251660288" behindDoc="0" locked="0" layoutInCell="1" allowOverlap="1">
            <wp:simplePos x="0" y="0"/>
            <wp:positionH relativeFrom="column">
              <wp:posOffset>-943610</wp:posOffset>
            </wp:positionH>
            <wp:positionV relativeFrom="paragraph">
              <wp:posOffset>1144905</wp:posOffset>
            </wp:positionV>
            <wp:extent cx="7842250" cy="5547995"/>
            <wp:effectExtent l="0" t="0" r="14605" b="6350"/>
            <wp:wrapNone/>
            <wp:docPr id="6" name="图片 6" descr="会计事务所执业证书-202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会计事务所执业证书-2022.5.26"/>
                    <pic:cNvPicPr>
                      <a:picLocks noChangeAspect="1"/>
                    </pic:cNvPicPr>
                  </pic:nvPicPr>
                  <pic:blipFill>
                    <a:blip r:embed="rId11"/>
                    <a:stretch>
                      <a:fillRect/>
                    </a:stretch>
                  </pic:blipFill>
                  <pic:spPr>
                    <a:xfrm rot="16200000">
                      <a:off x="0" y="0"/>
                      <a:ext cx="7842250" cy="5547995"/>
                    </a:xfrm>
                    <a:prstGeom prst="rect">
                      <a:avLst/>
                    </a:prstGeom>
                  </pic:spPr>
                </pic:pic>
              </a:graphicData>
            </a:graphic>
          </wp:anchor>
        </w:drawing>
      </w: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E84AA9">
      <w:pPr>
        <w:ind w:left="1" w:firstLineChars="200" w:firstLine="640"/>
        <w:rPr>
          <w:rFonts w:ascii="仿宋" w:eastAsia="仿宋" w:hAnsi="仿宋"/>
          <w:sz w:val="32"/>
          <w:szCs w:val="32"/>
        </w:rPr>
      </w:pPr>
      <w:r>
        <w:rPr>
          <w:rFonts w:ascii="仿宋" w:eastAsia="仿宋" w:hAnsi="仿宋"/>
          <w:noProof/>
          <w:sz w:val="32"/>
          <w:szCs w:val="32"/>
        </w:rPr>
        <w:drawing>
          <wp:anchor distT="0" distB="0" distL="114935" distR="114935" simplePos="0" relativeHeight="251661312" behindDoc="0" locked="0" layoutInCell="1" allowOverlap="1">
            <wp:simplePos x="0" y="0"/>
            <wp:positionH relativeFrom="column">
              <wp:posOffset>210185</wp:posOffset>
            </wp:positionH>
            <wp:positionV relativeFrom="paragraph">
              <wp:posOffset>-50800</wp:posOffset>
            </wp:positionV>
            <wp:extent cx="5433060" cy="7685405"/>
            <wp:effectExtent l="0" t="0" r="15240" b="10795"/>
            <wp:wrapNone/>
            <wp:docPr id="7" name="图片 7" descr="9113c860ea8f24b7516e08aef5e6b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9113c860ea8f24b7516e08aef5e6b03"/>
                    <pic:cNvPicPr>
                      <a:picLocks noChangeAspect="1"/>
                    </pic:cNvPicPr>
                  </pic:nvPicPr>
                  <pic:blipFill>
                    <a:blip r:embed="rId12"/>
                    <a:stretch>
                      <a:fillRect/>
                    </a:stretch>
                  </pic:blipFill>
                  <pic:spPr>
                    <a:xfrm>
                      <a:off x="0" y="0"/>
                      <a:ext cx="5433060" cy="7685405"/>
                    </a:xfrm>
                    <a:prstGeom prst="rect">
                      <a:avLst/>
                    </a:prstGeom>
                  </pic:spPr>
                </pic:pic>
              </a:graphicData>
            </a:graphic>
          </wp:anchor>
        </w:drawing>
      </w: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E84AA9">
      <w:pPr>
        <w:ind w:left="1" w:firstLineChars="200" w:firstLine="640"/>
        <w:rPr>
          <w:rFonts w:ascii="仿宋" w:eastAsia="仿宋" w:hAnsi="仿宋"/>
          <w:sz w:val="32"/>
          <w:szCs w:val="32"/>
        </w:rPr>
      </w:pPr>
      <w:bookmarkStart w:id="0" w:name="_GoBack"/>
      <w:r>
        <w:rPr>
          <w:rFonts w:ascii="仿宋" w:eastAsia="仿宋" w:hAnsi="仿宋"/>
          <w:noProof/>
          <w:sz w:val="32"/>
          <w:szCs w:val="32"/>
        </w:rPr>
        <w:drawing>
          <wp:anchor distT="0" distB="0" distL="114935" distR="114935" simplePos="0" relativeHeight="251662336" behindDoc="0" locked="0" layoutInCell="1" allowOverlap="1">
            <wp:simplePos x="0" y="0"/>
            <wp:positionH relativeFrom="column">
              <wp:posOffset>288925</wp:posOffset>
            </wp:positionH>
            <wp:positionV relativeFrom="paragraph">
              <wp:posOffset>57785</wp:posOffset>
            </wp:positionV>
            <wp:extent cx="5414645" cy="7659370"/>
            <wp:effectExtent l="0" t="0" r="14605" b="17780"/>
            <wp:wrapNone/>
            <wp:docPr id="8" name="图片 8" descr="0a15d8aa89b10c148dcc236f82edd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a15d8aa89b10c148dcc236f82edd14"/>
                    <pic:cNvPicPr>
                      <a:picLocks noChangeAspect="1"/>
                    </pic:cNvPicPr>
                  </pic:nvPicPr>
                  <pic:blipFill>
                    <a:blip r:embed="rId13"/>
                    <a:stretch>
                      <a:fillRect/>
                    </a:stretch>
                  </pic:blipFill>
                  <pic:spPr>
                    <a:xfrm>
                      <a:off x="0" y="0"/>
                      <a:ext cx="5414645" cy="7659370"/>
                    </a:xfrm>
                    <a:prstGeom prst="rect">
                      <a:avLst/>
                    </a:prstGeom>
                  </pic:spPr>
                </pic:pic>
              </a:graphicData>
            </a:graphic>
          </wp:anchor>
        </w:drawing>
      </w:r>
      <w:bookmarkEnd w:id="0"/>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p w:rsidR="00DD40EB" w:rsidRDefault="00DD40EB">
      <w:pPr>
        <w:ind w:left="1" w:firstLineChars="200" w:firstLine="640"/>
        <w:rPr>
          <w:rFonts w:ascii="仿宋" w:eastAsia="仿宋" w:hAnsi="仿宋"/>
          <w:sz w:val="32"/>
          <w:szCs w:val="32"/>
        </w:rPr>
      </w:pPr>
    </w:p>
    <w:sectPr w:rsidR="00DD40EB" w:rsidSect="00DD40EB">
      <w:headerReference w:type="default" r:id="rId14"/>
      <w:footerReference w:type="default" r:id="rId15"/>
      <w:pgSz w:w="11906" w:h="16838"/>
      <w:pgMar w:top="1440" w:right="1066" w:bottom="1440" w:left="138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773C" w:rsidRDefault="004D773C" w:rsidP="00DD40EB">
      <w:r>
        <w:separator/>
      </w:r>
    </w:p>
  </w:endnote>
  <w:endnote w:type="continuationSeparator" w:id="1">
    <w:p w:rsidR="004D773C" w:rsidRDefault="004D773C" w:rsidP="00DD40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大标宋_GBK">
    <w:altName w:val="宋体"/>
    <w:charset w:val="86"/>
    <w:family w:val="auto"/>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altName w:val="黑体"/>
    <w:panose1 w:val="02010601030101010101"/>
    <w:charset w:val="86"/>
    <w:family w:val="auto"/>
    <w:pitch w:val="variable"/>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0EB" w:rsidRDefault="00866235">
    <w:pPr>
      <w:pStyle w:val="a3"/>
      <w:pBdr>
        <w:bottom w:val="single" w:sz="4" w:space="1" w:color="auto"/>
      </w:pBdr>
    </w:pPr>
    <w:r>
      <w:pict>
        <v:shapetype id="_x0000_t202" coordsize="21600,21600" o:spt="202" path="m,l,21600r21600,l21600,xe">
          <v:stroke joinstyle="miter"/>
          <v:path gradientshapeok="t" o:connecttype="rect"/>
        </v:shapetype>
        <v:shape id="_x0000_s2050" type="#_x0000_t202" style="position:absolute;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filled="f" stroked="f">
          <v:textbox style="mso-fit-shape-to-text:t" inset="0,0,0,0">
            <w:txbxContent>
              <w:p w:rsidR="00DD40EB" w:rsidRDefault="00E84AA9">
                <w:pPr>
                  <w:pStyle w:val="a3"/>
                </w:pPr>
                <w:r>
                  <w:rPr>
                    <w:rFonts w:hint="eastAsia"/>
                  </w:rPr>
                  <w:t>1</w:t>
                </w:r>
              </w:p>
            </w:txbxContent>
          </v:textbox>
          <w10:wrap anchorx="margin"/>
        </v:shape>
      </w:pict>
    </w:r>
    <w:r w:rsidR="00E84AA9">
      <w:rPr>
        <w:rFonts w:hint="eastAsia"/>
      </w:rPr>
      <w:t>四川广源会计师事务所有限责任公司</w:t>
    </w:r>
    <w:r w:rsidR="00E84AA9">
      <w:rPr>
        <w:rFonts w:hint="eastAsia"/>
      </w:rPr>
      <w:t xml:space="preserve">                                                          0839-3242063</w:t>
    </w:r>
  </w:p>
  <w:p w:rsidR="00DD40EB" w:rsidRDefault="00DD40EB">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0EB" w:rsidRDefault="00866235">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fit-shape-to-text:t" inset="0,0,0,0">
            <w:txbxContent>
              <w:p w:rsidR="00DD40EB" w:rsidRDefault="00866235">
                <w:pPr>
                  <w:pStyle w:val="a3"/>
                </w:pPr>
                <w:r>
                  <w:fldChar w:fldCharType="begin"/>
                </w:r>
                <w:r w:rsidR="00E84AA9">
                  <w:instrText xml:space="preserve"> PAGE  \* MERGEFORMAT </w:instrText>
                </w:r>
                <w:r>
                  <w:fldChar w:fldCharType="separate"/>
                </w:r>
                <w:r w:rsidR="00E226F7">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773C" w:rsidRDefault="004D773C" w:rsidP="00DD40EB">
      <w:r>
        <w:separator/>
      </w:r>
    </w:p>
  </w:footnote>
  <w:footnote w:type="continuationSeparator" w:id="1">
    <w:p w:rsidR="004D773C" w:rsidRDefault="004D773C" w:rsidP="00DD40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0EB" w:rsidRDefault="00DD40EB"/>
  <w:p w:rsidR="00DD40EB" w:rsidRDefault="00DD40EB">
    <w:pPr>
      <w:pStyle w:val="a4"/>
      <w:pBdr>
        <w:bottom w:val="none" w:sz="0" w:space="1" w:color="auto"/>
      </w:pBdr>
      <w:jc w:val="right"/>
    </w:pPr>
  </w:p>
  <w:p w:rsidR="00DD40EB" w:rsidRDefault="00E84AA9">
    <w:pPr>
      <w:pStyle w:val="a4"/>
      <w:pBdr>
        <w:bottom w:val="none" w:sz="0" w:space="1" w:color="auto"/>
      </w:pBdr>
      <w:jc w:val="right"/>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8"/>
        <w:szCs w:val="28"/>
      </w:rPr>
      <w:t xml:space="preserve">.   </w:t>
    </w:r>
  </w:p>
  <w:p w:rsidR="00DD40EB" w:rsidRDefault="00DD40EB">
    <w:pPr>
      <w:rPr>
        <w:rFonts w:ascii="方正小标宋简体" w:eastAsia="方正小标宋简体" w:hAnsi="方正小标宋简体" w:cs="方正小标宋简体"/>
        <w:sz w:val="28"/>
        <w:szCs w:val="2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0EB" w:rsidRDefault="00E84AA9">
    <w:pPr>
      <w:pStyle w:val="a4"/>
      <w:jc w:val="both"/>
      <w:rPr>
        <w:sz w:val="52"/>
        <w:szCs w:val="52"/>
      </w:rPr>
    </w:pPr>
    <w:r>
      <w:rPr>
        <w:rFonts w:ascii="华文行楷" w:eastAsia="华文行楷" w:hAnsi="华文行楷" w:cs="华文行楷" w:hint="eastAsia"/>
        <w:noProof/>
        <w:sz w:val="36"/>
        <w:szCs w:val="36"/>
      </w:rPr>
      <w:drawing>
        <wp:anchor distT="0" distB="0" distL="114300" distR="114300" simplePos="0" relativeHeight="251660288" behindDoc="1" locked="0" layoutInCell="1" allowOverlap="1">
          <wp:simplePos x="0" y="0"/>
          <wp:positionH relativeFrom="column">
            <wp:posOffset>-425450</wp:posOffset>
          </wp:positionH>
          <wp:positionV relativeFrom="paragraph">
            <wp:posOffset>-95250</wp:posOffset>
          </wp:positionV>
          <wp:extent cx="1050290" cy="620395"/>
          <wp:effectExtent l="0" t="0" r="16510" b="8255"/>
          <wp:wrapNone/>
          <wp:docPr id="2" name="图片 5" descr="广源会计师事务所  报告书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广源会计师事务所  报告书封面"/>
                  <pic:cNvPicPr>
                    <a:picLocks noChangeAspect="1"/>
                  </pic:cNvPicPr>
                </pic:nvPicPr>
                <pic:blipFill>
                  <a:blip r:embed="rId1"/>
                  <a:stretch>
                    <a:fillRect/>
                  </a:stretch>
                </pic:blipFill>
                <pic:spPr>
                  <a:xfrm>
                    <a:off x="0" y="0"/>
                    <a:ext cx="1050290" cy="620395"/>
                  </a:xfrm>
                  <a:prstGeom prst="rect">
                    <a:avLst/>
                  </a:prstGeom>
                  <a:noFill/>
                  <a:ln>
                    <a:noFill/>
                  </a:ln>
                </pic:spPr>
              </pic:pic>
            </a:graphicData>
          </a:graphic>
        </wp:anchor>
      </w:drawing>
    </w:r>
    <w:r>
      <w:rPr>
        <w:rFonts w:ascii="华文行楷" w:eastAsia="华文行楷" w:hAnsi="华文行楷" w:cs="华文行楷" w:hint="eastAsia"/>
        <w:sz w:val="52"/>
        <w:szCs w:val="52"/>
      </w:rPr>
      <w:t>四川广源会计师事务所有限责任公司</w:t>
    </w:r>
  </w:p>
  <w:p w:rsidR="00DD40EB" w:rsidRDefault="00E84AA9">
    <w:pPr>
      <w:pStyle w:val="a4"/>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pacing w:val="1"/>
        <w:w w:val="95"/>
        <w:sz w:val="32"/>
        <w:szCs w:val="32"/>
        <w:fitText w:val="8439" w:id="288231335"/>
      </w:rPr>
      <w:t>Sichuan Guangyuan Certified Public Accountants Co.,Ltd</w:t>
    </w:r>
    <w:r>
      <w:rPr>
        <w:rFonts w:ascii="方正小标宋简体" w:eastAsia="方正小标宋简体" w:hAnsi="方正小标宋简体" w:cs="方正小标宋简体" w:hint="eastAsia"/>
        <w:spacing w:val="25"/>
        <w:w w:val="95"/>
        <w:sz w:val="32"/>
        <w:szCs w:val="32"/>
        <w:fitText w:val="8439" w:id="288231335"/>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0EB" w:rsidRDefault="00DD40EB"/>
  <w:p w:rsidR="00DD40EB" w:rsidRDefault="00DD40EB">
    <w:pPr>
      <w:pStyle w:val="a4"/>
      <w:jc w:val="right"/>
    </w:pPr>
  </w:p>
  <w:p w:rsidR="00DD40EB" w:rsidRDefault="00DD40EB">
    <w:pPr>
      <w:pStyle w:val="a4"/>
      <w:jc w:val="right"/>
    </w:pPr>
  </w:p>
  <w:p w:rsidR="00DD40EB" w:rsidRDefault="00E84AA9">
    <w:pPr>
      <w:pStyle w:val="a4"/>
      <w:jc w:val="right"/>
      <w:rPr>
        <w:rFonts w:ascii="方正小标宋简体" w:eastAsia="方正小标宋简体" w:hAnsi="方正小标宋简体" w:cs="方正小标宋简体"/>
        <w:sz w:val="28"/>
        <w:szCs w:val="28"/>
      </w:rPr>
    </w:pPr>
    <w:r>
      <w:rPr>
        <w:rFonts w:ascii="华文行楷" w:eastAsia="华文行楷" w:hAnsi="华文行楷" w:cs="华文行楷" w:hint="eastAsia"/>
        <w:noProof/>
        <w:sz w:val="36"/>
        <w:szCs w:val="36"/>
      </w:rPr>
      <w:drawing>
        <wp:anchor distT="0" distB="0" distL="114300" distR="114300" simplePos="0" relativeHeight="251662336" behindDoc="0" locked="0" layoutInCell="1" allowOverlap="1">
          <wp:simplePos x="0" y="0"/>
          <wp:positionH relativeFrom="column">
            <wp:posOffset>-15240</wp:posOffset>
          </wp:positionH>
          <wp:positionV relativeFrom="paragraph">
            <wp:posOffset>132715</wp:posOffset>
          </wp:positionV>
          <wp:extent cx="971550" cy="5334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stretch>
                    <a:fillRect/>
                  </a:stretch>
                </pic:blipFill>
                <pic:spPr>
                  <a:xfrm>
                    <a:off x="0" y="0"/>
                    <a:ext cx="971550" cy="533400"/>
                  </a:xfrm>
                  <a:prstGeom prst="rect">
                    <a:avLst/>
                  </a:prstGeom>
                  <a:noFill/>
                  <a:ln>
                    <a:noFill/>
                  </a:ln>
                </pic:spPr>
              </pic:pic>
            </a:graphicData>
          </a:graphic>
        </wp:anchor>
      </w:drawing>
    </w:r>
    <w:r>
      <w:rPr>
        <w:rFonts w:ascii="华文行楷" w:eastAsia="华文行楷" w:hAnsi="华文行楷" w:cs="华文行楷" w:hint="eastAsia"/>
        <w:sz w:val="48"/>
        <w:szCs w:val="48"/>
      </w:rPr>
      <w:t>四川广源会计师事务所有限责任公司</w:t>
    </w:r>
    <w:r>
      <w:rPr>
        <w:rFonts w:ascii="方正小标宋简体" w:eastAsia="方正小标宋简体" w:hAnsi="方正小标宋简体" w:cs="方正小标宋简体" w:hint="eastAsia"/>
        <w:sz w:val="28"/>
        <w:szCs w:val="28"/>
      </w:rPr>
      <w:t xml:space="preserve">Sichuan Guangyuan Certified Public Accountants Co.,Ltd.   </w:t>
    </w:r>
  </w:p>
  <w:p w:rsidR="00DD40EB" w:rsidRDefault="00DD40EB">
    <w:pPr>
      <w:rPr>
        <w:rFonts w:ascii="方正小标宋简体" w:eastAsia="方正小标宋简体" w:hAnsi="方正小标宋简体" w:cs="方正小标宋简体"/>
        <w:sz w:val="28"/>
        <w:szCs w:val="2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jIxMjBiNzZjZDIzNzEzZmVhYWNjMDA3ZWE4MWRmN2UifQ=="/>
  </w:docVars>
  <w:rsids>
    <w:rsidRoot w:val="7E8A64A7"/>
    <w:rsid w:val="00441318"/>
    <w:rsid w:val="004D773C"/>
    <w:rsid w:val="00866235"/>
    <w:rsid w:val="00DD40EB"/>
    <w:rsid w:val="00E226F7"/>
    <w:rsid w:val="00E84AA9"/>
    <w:rsid w:val="13001E2F"/>
    <w:rsid w:val="20FC78ED"/>
    <w:rsid w:val="4DC61745"/>
    <w:rsid w:val="68651B27"/>
    <w:rsid w:val="7E8A64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D40EB"/>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DD40EB"/>
    <w:pPr>
      <w:tabs>
        <w:tab w:val="center" w:pos="4153"/>
        <w:tab w:val="right" w:pos="8306"/>
      </w:tabs>
      <w:snapToGrid w:val="0"/>
      <w:jc w:val="left"/>
    </w:pPr>
    <w:rPr>
      <w:rFonts w:ascii="Times New Roman" w:hAnsi="Times New Roman" w:cs="Times New Roman"/>
      <w:kern w:val="0"/>
      <w:sz w:val="18"/>
      <w:szCs w:val="18"/>
    </w:rPr>
  </w:style>
  <w:style w:type="paragraph" w:styleId="a4">
    <w:name w:val="header"/>
    <w:basedOn w:val="a"/>
    <w:uiPriority w:val="99"/>
    <w:unhideWhenUsed/>
    <w:qFormat/>
    <w:rsid w:val="00DD40EB"/>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character" w:styleId="a5">
    <w:name w:val="Strong"/>
    <w:basedOn w:val="a0"/>
    <w:qFormat/>
    <w:rsid w:val="00DD40EB"/>
    <w:rPr>
      <w:b/>
    </w:rPr>
  </w:style>
  <w:style w:type="paragraph" w:styleId="a6">
    <w:name w:val="No Spacing"/>
    <w:uiPriority w:val="1"/>
    <w:qFormat/>
    <w:rsid w:val="00DD40EB"/>
    <w:pPr>
      <w:ind w:firstLine="419"/>
      <w:jc w:val="both"/>
      <w:textAlignment w:val="baseline"/>
    </w:pPr>
    <w:rPr>
      <w:color w:val="000000"/>
      <w:sz w:val="21"/>
      <w:szCs w:val="21"/>
    </w:rPr>
  </w:style>
  <w:style w:type="character" w:customStyle="1" w:styleId="font41">
    <w:name w:val="font41"/>
    <w:basedOn w:val="a0"/>
    <w:rsid w:val="00DD40EB"/>
    <w:rPr>
      <w:rFonts w:ascii="Courier New" w:hAnsi="Courier New" w:cs="Courier New" w:hint="default"/>
      <w:color w:val="000000"/>
      <w:sz w:val="24"/>
      <w:szCs w:val="24"/>
      <w:u w:val="none"/>
    </w:rPr>
  </w:style>
  <w:style w:type="character" w:customStyle="1" w:styleId="font51">
    <w:name w:val="font51"/>
    <w:basedOn w:val="a0"/>
    <w:rsid w:val="00DD40EB"/>
    <w:rPr>
      <w:rFonts w:ascii="宋体" w:eastAsia="宋体" w:hAnsi="宋体" w:cs="宋体" w:hint="eastAsia"/>
      <w:color w:val="000000"/>
      <w:sz w:val="24"/>
      <w:szCs w:val="24"/>
      <w:u w:val="none"/>
    </w:rPr>
  </w:style>
  <w:style w:type="character" w:customStyle="1" w:styleId="font31">
    <w:name w:val="font31"/>
    <w:basedOn w:val="a0"/>
    <w:rsid w:val="00DD40EB"/>
    <w:rPr>
      <w:rFonts w:ascii="Courier New" w:hAnsi="Courier New" w:cs="Courier New" w:hint="default"/>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4915</Words>
  <Characters>28016</Characters>
  <Application>Microsoft Office Word</Application>
  <DocSecurity>0</DocSecurity>
  <Lines>233</Lines>
  <Paragraphs>65</Paragraphs>
  <ScaleCrop>false</ScaleCrop>
  <Company>微软中国</Company>
  <LinksUpToDate>false</LinksUpToDate>
  <CharactersWithSpaces>32866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广元任科科技</cp:lastModifiedBy>
  <cp:revision>3</cp:revision>
  <cp:lastPrinted>2023-08-28T08:25:00Z</cp:lastPrinted>
  <dcterms:created xsi:type="dcterms:W3CDTF">2023-08-30T00:10:00Z</dcterms:created>
  <dcterms:modified xsi:type="dcterms:W3CDTF">2023-08-30T00:16:00Z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71713D08912E456FA0EDFB84478F27F2_13</vt:lpwstr>
  </property>
</Properties>
</file>